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8BA3C" w14:textId="1CA13BF3" w:rsidR="00FC25A8" w:rsidRPr="00602F7E" w:rsidRDefault="00FC25A8" w:rsidP="00602F7E">
      <w:pPr>
        <w:jc w:val="both"/>
        <w:rPr>
          <w:rFonts w:cstheme="minorHAnsi"/>
        </w:rPr>
      </w:pPr>
      <w:r w:rsidRPr="00602F7E">
        <w:rPr>
          <w:rFonts w:cstheme="minorHAnsi"/>
        </w:rPr>
        <w:t>AVVISO PER LA MANIFESTAZIONE DI INTERESSE RIVOLTA A</w:t>
      </w:r>
      <w:r w:rsidR="00A44602">
        <w:rPr>
          <w:rFonts w:cstheme="minorHAnsi"/>
        </w:rPr>
        <w:t xml:space="preserve">I SOGGETTI PRIVATI </w:t>
      </w:r>
      <w:r w:rsidR="00E873B8">
        <w:rPr>
          <w:rFonts w:cstheme="minorHAnsi"/>
        </w:rPr>
        <w:t xml:space="preserve">PER </w:t>
      </w:r>
      <w:r w:rsidRPr="00602F7E">
        <w:rPr>
          <w:rFonts w:cstheme="minorHAnsi"/>
        </w:rPr>
        <w:t xml:space="preserve">LA </w:t>
      </w:r>
      <w:r w:rsidR="00CE1149">
        <w:rPr>
          <w:rFonts w:cstheme="minorHAnsi"/>
        </w:rPr>
        <w:t>COLLABORAZIONE</w:t>
      </w:r>
      <w:r w:rsidR="00CE1149">
        <w:rPr>
          <w:rFonts w:cstheme="minorHAnsi"/>
        </w:rPr>
        <w:t xml:space="preserve"> </w:t>
      </w:r>
      <w:r w:rsidR="00A44602">
        <w:rPr>
          <w:rFonts w:cstheme="minorHAnsi"/>
        </w:rPr>
        <w:t>AD UN CENTRO NAZIONALE DI RICERCA DEDICATO ALLA REALIZZAZIONE DI UN PROGRAMMA DI RICERCA NELL’AMBITO DELLE TECNOLOGIE DELL’AGRICOLTURA (AGRITECH)</w:t>
      </w:r>
      <w:r w:rsidR="00D254E0">
        <w:rPr>
          <w:rFonts w:cstheme="minorHAnsi"/>
        </w:rPr>
        <w:t>.</w:t>
      </w:r>
    </w:p>
    <w:p w14:paraId="026BA3AF" w14:textId="77777777" w:rsidR="00D849C8" w:rsidRDefault="00D849C8" w:rsidP="00D849C8">
      <w:pPr>
        <w:jc w:val="center"/>
        <w:rPr>
          <w:rFonts w:cstheme="minorHAnsi"/>
          <w:u w:val="single"/>
        </w:rPr>
      </w:pPr>
    </w:p>
    <w:p w14:paraId="49ACAF98" w14:textId="3867D538" w:rsidR="00D3042E" w:rsidRPr="00D849C8" w:rsidRDefault="00D849C8" w:rsidP="00D849C8">
      <w:pPr>
        <w:jc w:val="center"/>
        <w:rPr>
          <w:rFonts w:cstheme="minorHAnsi"/>
          <w:sz w:val="28"/>
          <w:szCs w:val="28"/>
        </w:rPr>
      </w:pPr>
      <w:r w:rsidRPr="00D849C8">
        <w:rPr>
          <w:rFonts w:cstheme="minorHAnsi"/>
          <w:sz w:val="28"/>
          <w:szCs w:val="28"/>
        </w:rPr>
        <w:t xml:space="preserve">ALLEGATO </w:t>
      </w:r>
      <w:r w:rsidR="00D3042E" w:rsidRPr="00D849C8">
        <w:rPr>
          <w:rFonts w:cstheme="minorHAnsi"/>
          <w:sz w:val="28"/>
          <w:szCs w:val="28"/>
        </w:rPr>
        <w:t>2</w:t>
      </w:r>
      <w:r w:rsidR="00602F7E" w:rsidRPr="00D849C8">
        <w:rPr>
          <w:rFonts w:cstheme="minorHAnsi"/>
          <w:sz w:val="28"/>
          <w:szCs w:val="28"/>
        </w:rPr>
        <w:t>.</w:t>
      </w:r>
      <w:r w:rsidRPr="00D849C8">
        <w:rPr>
          <w:rFonts w:cstheme="minorHAnsi"/>
          <w:sz w:val="28"/>
          <w:szCs w:val="28"/>
        </w:rPr>
        <w:t xml:space="preserve"> RIFERIMENTI NORMATIVI</w:t>
      </w:r>
    </w:p>
    <w:p w14:paraId="76B27CBA" w14:textId="77777777" w:rsidR="00D849C8" w:rsidRDefault="00D849C8" w:rsidP="00D849C8">
      <w:pPr>
        <w:jc w:val="center"/>
        <w:rPr>
          <w:rFonts w:cstheme="minorHAnsi"/>
          <w:u w:val="single"/>
        </w:rPr>
      </w:pPr>
    </w:p>
    <w:p w14:paraId="795B8833" w14:textId="6F24FA6F" w:rsidR="0068462D" w:rsidRDefault="0068462D" w:rsidP="00526DCA">
      <w:pPr>
        <w:pStyle w:val="Paragrafoelenco"/>
        <w:numPr>
          <w:ilvl w:val="0"/>
          <w:numId w:val="12"/>
        </w:numPr>
        <w:jc w:val="both"/>
      </w:pPr>
      <w:r>
        <w:t>Regolamento (UE) 2018/1046 del 18 luglio 2018, che stabilisce le regole finanziarie applicabili al bilancio generale dell’Unione</w:t>
      </w:r>
    </w:p>
    <w:p w14:paraId="0D010417" w14:textId="6FA566B8" w:rsidR="0068462D" w:rsidRDefault="0068462D" w:rsidP="00526DCA">
      <w:pPr>
        <w:pStyle w:val="Paragrafoelenco"/>
        <w:numPr>
          <w:ilvl w:val="0"/>
          <w:numId w:val="12"/>
        </w:numPr>
        <w:jc w:val="both"/>
      </w:pPr>
      <w:r>
        <w:t>Regolamento (UE) 1060/2021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4964B9BD" w14:textId="37628E2A" w:rsidR="0068462D" w:rsidRDefault="0068462D" w:rsidP="00526DCA">
      <w:pPr>
        <w:pStyle w:val="Paragrafoelenco"/>
        <w:numPr>
          <w:ilvl w:val="0"/>
          <w:numId w:val="12"/>
        </w:numPr>
        <w:jc w:val="both"/>
      </w:pPr>
      <w:r>
        <w:t xml:space="preserve">Comunicazione della Commissione 2014/C 198/01 “Disciplina degli aiuti di Stato a favore di ricerca, sviluppo e innovazione” e </w:t>
      </w:r>
      <w:proofErr w:type="spellStart"/>
      <w:r>
        <w:t>ss.mm.ii</w:t>
      </w:r>
      <w:proofErr w:type="spellEnd"/>
      <w:r>
        <w:t>.</w:t>
      </w:r>
    </w:p>
    <w:p w14:paraId="01DD5ECF" w14:textId="79D17EB7" w:rsidR="0068462D" w:rsidRDefault="0068462D" w:rsidP="00526DCA">
      <w:pPr>
        <w:pStyle w:val="Paragrafoelenco"/>
        <w:numPr>
          <w:ilvl w:val="0"/>
          <w:numId w:val="12"/>
        </w:numPr>
        <w:jc w:val="both"/>
      </w:pPr>
      <w:r>
        <w:t>Regolamento (UE) n. 651/2014 della Commissione, del 17 giugno 2014, che dichiara alcune categorie di aiuti compatibili con il mercato interno in applicazione degli articoli 107 e 108 del trattato</w:t>
      </w:r>
    </w:p>
    <w:p w14:paraId="5A428C51" w14:textId="38ED6409" w:rsidR="0068462D" w:rsidRDefault="0068462D" w:rsidP="00526DCA">
      <w:pPr>
        <w:pStyle w:val="Paragrafoelenco"/>
        <w:numPr>
          <w:ilvl w:val="0"/>
          <w:numId w:val="12"/>
        </w:numPr>
        <w:jc w:val="both"/>
      </w:pPr>
      <w:r>
        <w:t xml:space="preserve">Comunicazione della Commissione del 19 marzo 2020, C(2020) 1863 “Quadro temporaneo per le misure di aiuto di Stato a sostegno dell'economia nell'attuale emergenza della COVID-19”, da ultimo rettificata attraverso la comunicazione del 18 novembre 2021, C(2021) 8442 </w:t>
      </w:r>
      <w:proofErr w:type="spellStart"/>
      <w:r>
        <w:t>final</w:t>
      </w:r>
      <w:proofErr w:type="spellEnd"/>
      <w:r>
        <w:t xml:space="preserve"> “Sesta modifica del quadro temporaneo per le misure di aiuto di Stato a sostegno dell'economia nell'attuale emergenza della COVID-19 e modifica dell'allegato della comunicazione della Commissione agli Stati membri sull'applicazione degli articoli 107 e 108 del trattato sul funzionamento dell'Unione europea all'assicurazione del credito all'esportazione a breve termine” </w:t>
      </w:r>
    </w:p>
    <w:p w14:paraId="5B034B6D" w14:textId="611670F7" w:rsidR="00D3042E" w:rsidRDefault="0068462D" w:rsidP="00526DCA">
      <w:pPr>
        <w:pStyle w:val="Paragrafoelenco"/>
        <w:numPr>
          <w:ilvl w:val="0"/>
          <w:numId w:val="12"/>
        </w:numPr>
        <w:jc w:val="both"/>
      </w:pPr>
      <w:r>
        <w:t>Comunicazione della Commissione 2016/C 262/01 sulla nozione di aiuto di Stato di cui all'articolo 107, paragrafo 1, del trattato sul funzionamento dell'Unione europea</w:t>
      </w:r>
    </w:p>
    <w:p w14:paraId="79BDD051" w14:textId="7DF0EAD9" w:rsidR="0068462D" w:rsidRDefault="0068462D" w:rsidP="00526DCA">
      <w:pPr>
        <w:pStyle w:val="Paragrafoelenco"/>
        <w:numPr>
          <w:ilvl w:val="0"/>
          <w:numId w:val="12"/>
        </w:numPr>
        <w:jc w:val="both"/>
      </w:pPr>
      <w: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114215D1" w14:textId="77777777" w:rsidR="00B15FF0" w:rsidRDefault="00B15FF0" w:rsidP="00B15FF0">
      <w:pPr>
        <w:pStyle w:val="Paragrafoelenco"/>
        <w:numPr>
          <w:ilvl w:val="0"/>
          <w:numId w:val="12"/>
        </w:numPr>
        <w:jc w:val="both"/>
      </w:pPr>
      <w:r>
        <w:t xml:space="preserve">Regolamento (UE) 2020/852 del Parlamento europeo e del Consiglio del 18 giugno 2020 relativo all’istituzione di un quadro che favorisce gli investimenti sostenibili e recante modifica del regolamento (UE) 2019/2088; </w:t>
      </w:r>
    </w:p>
    <w:p w14:paraId="2F4BA1D5" w14:textId="6342688B" w:rsidR="00B15FF0" w:rsidRDefault="00B15FF0" w:rsidP="00B15FF0">
      <w:pPr>
        <w:pStyle w:val="Paragrafoelenco"/>
        <w:numPr>
          <w:ilvl w:val="0"/>
          <w:numId w:val="12"/>
        </w:numPr>
        <w:jc w:val="both"/>
      </w:pPr>
      <w:r>
        <w:t xml:space="preserve">Articolo 17 Regolamento (UE) 2020/852 che definisce gli obiettivi ambientali, tra cui il principio di non arrecare un danno significativo (DNSH, “Do no </w:t>
      </w:r>
      <w:proofErr w:type="spellStart"/>
      <w:r>
        <w:t>significant</w:t>
      </w:r>
      <w:proofErr w:type="spellEnd"/>
      <w:r>
        <w:t xml:space="preserve"> </w:t>
      </w:r>
      <w:proofErr w:type="spellStart"/>
      <w:r>
        <w:t>harm</w:t>
      </w:r>
      <w:proofErr w:type="spellEnd"/>
      <w:r>
        <w:t xml:space="preserve">”), e la relativa Comunicazione della Commissione Europea </w:t>
      </w:r>
      <w:proofErr w:type="gramStart"/>
      <w:r>
        <w:t>C(</w:t>
      </w:r>
      <w:proofErr w:type="gramEnd"/>
      <w:r>
        <w:t xml:space="preserve">2021) 1054 </w:t>
      </w:r>
      <w:proofErr w:type="spellStart"/>
      <w:r>
        <w:t>final</w:t>
      </w:r>
      <w:proofErr w:type="spellEnd"/>
      <w:r>
        <w:t xml:space="preserve"> del 12 febbraio 2021, recante “Orientamenti tecnici sull'applicazione del principio "non arrecare un danno significativo" a norma del regolamento sul dispositivo per la ripresa e la resilienza”</w:t>
      </w:r>
    </w:p>
    <w:p w14:paraId="42A22425" w14:textId="1F93E8F4" w:rsidR="0068462D" w:rsidRDefault="0068462D" w:rsidP="00526DCA">
      <w:pPr>
        <w:pStyle w:val="Paragrafoelenco"/>
        <w:numPr>
          <w:ilvl w:val="0"/>
          <w:numId w:val="12"/>
        </w:numPr>
        <w:jc w:val="both"/>
      </w:pPr>
      <w:r>
        <w:t>Regolamento (UE) 2021/241 del Parlamento europeo e del Consiglio del 12 febbraio 2021, pubblicato nella Gazzetta Ufficiale dell’Unione Europea L57 del 18 febbraio 2021, che istituisce il dispositivo per la ripresa e la resilienza dell’Unione Europea</w:t>
      </w:r>
    </w:p>
    <w:p w14:paraId="331900F0" w14:textId="51EC5867" w:rsidR="0068462D" w:rsidRDefault="0068462D" w:rsidP="00526DCA">
      <w:pPr>
        <w:pStyle w:val="Paragrafoelenco"/>
        <w:numPr>
          <w:ilvl w:val="0"/>
          <w:numId w:val="12"/>
        </w:numPr>
        <w:jc w:val="both"/>
      </w:pPr>
      <w:r>
        <w:t xml:space="preserve">Piano nazionale di ripresa e resilienza, ufficialmente presentato alla Commissione Europea 3 in data 30 aprile 2021 ai sensi dell’art. 18 del Regolamento (UE) n. 2021/241 e approvato con Decisione del Consiglio ECOFIN del 13 luglio 2021 e notificata all’Italia dal Segretariato generale del Consiglio con nota LT161/21, del 14 luglio 2021 </w:t>
      </w:r>
    </w:p>
    <w:p w14:paraId="0ECEAB89" w14:textId="26DB9B95" w:rsidR="0068462D" w:rsidRDefault="0068462D" w:rsidP="00526DCA">
      <w:pPr>
        <w:pStyle w:val="Paragrafoelenco"/>
        <w:numPr>
          <w:ilvl w:val="0"/>
          <w:numId w:val="12"/>
        </w:numPr>
        <w:jc w:val="both"/>
      </w:pPr>
      <w:r>
        <w:lastRenderedPageBreak/>
        <w:t>Decreto-legge 6 maggio 2021, n. 59, convertito, con modificazioni, dalla legge 1° luglio 2021, n. 101, recante “Misure urgenti relative al Fondo complementare al Piano nazionale di ripresa e resilienza e altre misure urgenti per gli investimenti”</w:t>
      </w:r>
    </w:p>
    <w:p w14:paraId="52D2360A" w14:textId="45C7CCC0" w:rsidR="0068462D" w:rsidRDefault="0068462D" w:rsidP="00526DCA">
      <w:pPr>
        <w:pStyle w:val="Paragrafoelenco"/>
        <w:numPr>
          <w:ilvl w:val="0"/>
          <w:numId w:val="12"/>
        </w:numPr>
        <w:jc w:val="both"/>
      </w:pPr>
      <w:r>
        <w:t>Decreto-legge 31 maggio 2021, n. 77, convertito, con modificazioni, dalla legge 29 luglio 2021, n. 108, recante “Governance del Piano nazionale di ripresa e resilienza e prime misure di rafforzamento delle strutture amministrative e di accelerazione e snellimento delle procedure”</w:t>
      </w:r>
    </w:p>
    <w:p w14:paraId="3C25CE67" w14:textId="5362353F" w:rsidR="0068462D" w:rsidRDefault="0068462D" w:rsidP="00526DCA">
      <w:pPr>
        <w:pStyle w:val="Paragrafoelenco"/>
        <w:numPr>
          <w:ilvl w:val="0"/>
          <w:numId w:val="12"/>
        </w:numPr>
        <w:jc w:val="both"/>
      </w:pPr>
      <w:r>
        <w:t>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6F087295" w14:textId="216F26A6" w:rsidR="0068462D" w:rsidRDefault="0068462D" w:rsidP="00526DCA">
      <w:pPr>
        <w:pStyle w:val="Paragrafoelenco"/>
        <w:numPr>
          <w:ilvl w:val="0"/>
          <w:numId w:val="12"/>
        </w:numPr>
        <w:jc w:val="both"/>
      </w:pPr>
      <w:r>
        <w:t xml:space="preserve">Decreto-legge 6 novembre 2021, n. 152, </w:t>
      </w:r>
      <w:r w:rsidR="00E26E91">
        <w:t xml:space="preserve">convertito, con modificazioni, dalla legge 29 dicembre 2021, n. 233, </w:t>
      </w:r>
      <w:r>
        <w:t>recante “Disposizioni urgenti per l'attuazione del Piano nazionale di ripresa e resilienza (PNRR) e per la prevenzione delle infiltrazioni mafiose”</w:t>
      </w:r>
    </w:p>
    <w:p w14:paraId="5EF485CE" w14:textId="4470DB45" w:rsidR="0068462D" w:rsidRDefault="0068462D" w:rsidP="00526DCA">
      <w:pPr>
        <w:pStyle w:val="Paragrafoelenco"/>
        <w:numPr>
          <w:ilvl w:val="0"/>
          <w:numId w:val="12"/>
        </w:numPr>
        <w:jc w:val="both"/>
      </w:pPr>
      <w:r>
        <w:t>Decreto del Presidente del Consiglio dei ministri 9 luglio 2021 recante l’individuazione delle amministrazioni centrali titolari di interventi previsti nel PNRR, ai sensi dell’articolo 8, comma 1, del decreto-legge 31 maggio 2021, n. 77</w:t>
      </w:r>
    </w:p>
    <w:p w14:paraId="32ECD62A" w14:textId="45AACC6A" w:rsidR="0068462D" w:rsidRDefault="0068462D" w:rsidP="00526DCA">
      <w:pPr>
        <w:pStyle w:val="Paragrafoelenco"/>
        <w:numPr>
          <w:ilvl w:val="0"/>
          <w:numId w:val="12"/>
        </w:numPr>
        <w:jc w:val="both"/>
      </w:pPr>
      <w:r>
        <w:t>Decreto del Ministero dell’Economia e delle Finanze del 6 agosto 2021, recante “Assegnazione delle risorse finanziarie previste per l'attuazione degli interventi del Piano Nazionale di Ripresa e Resilienza (PNRR) e ripartizione di traguardi e obiettivi per scadenze semestrali di rendicontazione” e successiva rettifica del 23 novembre 2021</w:t>
      </w:r>
    </w:p>
    <w:p w14:paraId="50F72F0F" w14:textId="4FF35904" w:rsidR="0068462D" w:rsidRDefault="0068462D" w:rsidP="00526DCA">
      <w:pPr>
        <w:pStyle w:val="Paragrafoelenco"/>
        <w:numPr>
          <w:ilvl w:val="0"/>
          <w:numId w:val="12"/>
        </w:numPr>
        <w:jc w:val="both"/>
      </w:pPr>
      <w:r>
        <w:t>Linee Guida definite dal Ministero dell’Università e della Ricerca per le iniziative di sistema della Missione 4 Componente 2, approvate con Decreto Ministeriale n. 1141 del 7 ottobre 2021, condivise con la Cabina di Regia del Piano Nazionale di Ripresa e Resilienza (PNRR) dedicata istruzione e ricerca</w:t>
      </w:r>
    </w:p>
    <w:p w14:paraId="18876D33" w14:textId="00CCE82B" w:rsidR="00AF7642" w:rsidRDefault="00AF7642" w:rsidP="00526DCA">
      <w:pPr>
        <w:pStyle w:val="Paragrafoelenco"/>
        <w:numPr>
          <w:ilvl w:val="0"/>
          <w:numId w:val="12"/>
        </w:numPr>
        <w:jc w:val="both"/>
      </w:pPr>
      <w:r>
        <w:t>Decreto Ministeriale n. 1314 del 14 dicembre 2021, recante “Disposizioni per la concessione delle agevolazioni finanziarie”, emanato dal MUR in attuazione della suindicata riforma 1.1 della M4C2</w:t>
      </w:r>
    </w:p>
    <w:p w14:paraId="10563371" w14:textId="50953A7A" w:rsidR="00602F7E" w:rsidRPr="00AF7642" w:rsidRDefault="00AF7642" w:rsidP="00E13799">
      <w:pPr>
        <w:pStyle w:val="Paragrafoelenco"/>
        <w:numPr>
          <w:ilvl w:val="0"/>
          <w:numId w:val="12"/>
        </w:numPr>
        <w:jc w:val="both"/>
        <w:rPr>
          <w:rFonts w:cstheme="minorHAnsi"/>
          <w:u w:val="single"/>
        </w:rPr>
      </w:pPr>
      <w:r>
        <w:t>Decreto Direttoriale n. 3138 del 16 dicembre 2021, emanato dal MUR, che approva l’A</w:t>
      </w:r>
      <w:r w:rsidR="00526DCA">
        <w:t xml:space="preserve">vviso pubblico per la presentazione di Proposte di intervento per il Potenziamento di strutture di ricerca e creazione di “campioni nazionali” di R&amp;S su alcune </w:t>
      </w:r>
      <w:proofErr w:type="spellStart"/>
      <w:r w:rsidR="00526DCA">
        <w:t>Key</w:t>
      </w:r>
      <w:proofErr w:type="spellEnd"/>
      <w:r w:rsidR="00526DCA">
        <w:t xml:space="preserve"> </w:t>
      </w:r>
      <w:proofErr w:type="spellStart"/>
      <w:r w:rsidR="00526DCA">
        <w:t>Enabling</w:t>
      </w:r>
      <w:proofErr w:type="spellEnd"/>
      <w:r w:rsidR="00526DCA">
        <w:t xml:space="preserve"> Technologies da finanziare nell’ambito del Piano Nazionale di Ripresa e Resilienza, Missione 4 Componente 2 Investimento 1.4 “Potenziamento strutture di ricerca e creazione di "campioni nazionali di R&amp;S" su alcune </w:t>
      </w:r>
      <w:proofErr w:type="spellStart"/>
      <w:r w:rsidR="00526DCA">
        <w:t>Key</w:t>
      </w:r>
      <w:proofErr w:type="spellEnd"/>
      <w:r w:rsidR="00526DCA">
        <w:t xml:space="preserve"> </w:t>
      </w:r>
      <w:proofErr w:type="spellStart"/>
      <w:r w:rsidR="00526DCA">
        <w:t>Enabling</w:t>
      </w:r>
      <w:proofErr w:type="spellEnd"/>
      <w:r w:rsidR="00526DCA">
        <w:t xml:space="preserve"> Technologies” finanziato dall’Unione europea – </w:t>
      </w:r>
      <w:proofErr w:type="spellStart"/>
      <w:r w:rsidR="00526DCA">
        <w:t>NextGenerationE</w:t>
      </w:r>
      <w:r w:rsidR="009F4CB5">
        <w:t>U</w:t>
      </w:r>
      <w:proofErr w:type="spellEnd"/>
      <w:r w:rsidR="001A28C1">
        <w:t xml:space="preserve"> e successiva rettifica del 18 dicembre 2021</w:t>
      </w:r>
    </w:p>
    <w:p w14:paraId="3506AD90" w14:textId="77777777" w:rsidR="00AF7642" w:rsidRDefault="00AF7642" w:rsidP="00602F7E">
      <w:pPr>
        <w:jc w:val="both"/>
        <w:rPr>
          <w:rFonts w:cstheme="minorHAnsi"/>
          <w:u w:val="single"/>
        </w:rPr>
      </w:pPr>
    </w:p>
    <w:sectPr w:rsidR="00AF7642">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BCE0A" w14:textId="77777777" w:rsidR="00FD4B5D" w:rsidRDefault="00FD4B5D" w:rsidP="0059477E">
      <w:pPr>
        <w:spacing w:after="0" w:line="240" w:lineRule="auto"/>
      </w:pPr>
      <w:r>
        <w:separator/>
      </w:r>
    </w:p>
  </w:endnote>
  <w:endnote w:type="continuationSeparator" w:id="0">
    <w:p w14:paraId="6BE4F910" w14:textId="77777777" w:rsidR="00FD4B5D" w:rsidRDefault="00FD4B5D" w:rsidP="00594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731513"/>
      <w:docPartObj>
        <w:docPartGallery w:val="Page Numbers (Bottom of Page)"/>
        <w:docPartUnique/>
      </w:docPartObj>
    </w:sdtPr>
    <w:sdtEndPr>
      <w:rPr>
        <w:sz w:val="20"/>
        <w:szCs w:val="20"/>
      </w:rPr>
    </w:sdtEndPr>
    <w:sdtContent>
      <w:p w14:paraId="2CD5FD3C" w14:textId="1F1389B2" w:rsidR="00333D8B" w:rsidRPr="00333D8B" w:rsidRDefault="00333D8B">
        <w:pPr>
          <w:pStyle w:val="Pidipagina"/>
          <w:jc w:val="center"/>
          <w:rPr>
            <w:sz w:val="20"/>
            <w:szCs w:val="20"/>
          </w:rPr>
        </w:pPr>
        <w:r w:rsidRPr="00333D8B">
          <w:rPr>
            <w:sz w:val="20"/>
            <w:szCs w:val="20"/>
          </w:rPr>
          <w:fldChar w:fldCharType="begin"/>
        </w:r>
        <w:r w:rsidRPr="00333D8B">
          <w:rPr>
            <w:sz w:val="20"/>
            <w:szCs w:val="20"/>
          </w:rPr>
          <w:instrText>PAGE   \* MERGEFORMAT</w:instrText>
        </w:r>
        <w:r w:rsidRPr="00333D8B">
          <w:rPr>
            <w:sz w:val="20"/>
            <w:szCs w:val="20"/>
          </w:rPr>
          <w:fldChar w:fldCharType="separate"/>
        </w:r>
        <w:r w:rsidRPr="00333D8B">
          <w:rPr>
            <w:sz w:val="20"/>
            <w:szCs w:val="20"/>
          </w:rPr>
          <w:t>2</w:t>
        </w:r>
        <w:r w:rsidRPr="00333D8B">
          <w:rPr>
            <w:sz w:val="20"/>
            <w:szCs w:val="20"/>
          </w:rPr>
          <w:fldChar w:fldCharType="end"/>
        </w:r>
      </w:p>
    </w:sdtContent>
  </w:sdt>
  <w:p w14:paraId="325FCD89" w14:textId="77777777" w:rsidR="00333D8B" w:rsidRDefault="00333D8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994E1" w14:textId="77777777" w:rsidR="00FD4B5D" w:rsidRDefault="00FD4B5D" w:rsidP="0059477E">
      <w:pPr>
        <w:spacing w:after="0" w:line="240" w:lineRule="auto"/>
      </w:pPr>
      <w:r>
        <w:separator/>
      </w:r>
    </w:p>
  </w:footnote>
  <w:footnote w:type="continuationSeparator" w:id="0">
    <w:p w14:paraId="00F21DA7" w14:textId="77777777" w:rsidR="00FD4B5D" w:rsidRDefault="00FD4B5D" w:rsidP="005947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55E21"/>
    <w:multiLevelType w:val="hybridMultilevel"/>
    <w:tmpl w:val="C964AB2A"/>
    <w:lvl w:ilvl="0" w:tplc="CB96CCCC">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1" w15:restartNumberingAfterBreak="0">
    <w:nsid w:val="2D9E3EB2"/>
    <w:multiLevelType w:val="hybridMultilevel"/>
    <w:tmpl w:val="F70AE5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F075B37"/>
    <w:multiLevelType w:val="hybridMultilevel"/>
    <w:tmpl w:val="1EBA3988"/>
    <w:lvl w:ilvl="0" w:tplc="BD4A718C">
      <w:start w:val="1"/>
      <w:numFmt w:val="bullet"/>
      <w:lvlText w:val=""/>
      <w:lvlJc w:val="left"/>
      <w:pPr>
        <w:ind w:left="2160" w:hanging="360"/>
      </w:pPr>
      <w:rPr>
        <w:rFonts w:ascii="Symbol" w:hAnsi="Symbol" w:hint="default"/>
        <w:u w:color="FFFFFF" w:themeColor="background1"/>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3" w15:restartNumberingAfterBreak="0">
    <w:nsid w:val="3C3861AF"/>
    <w:multiLevelType w:val="hybridMultilevel"/>
    <w:tmpl w:val="750263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7C34550"/>
    <w:multiLevelType w:val="hybridMultilevel"/>
    <w:tmpl w:val="85A822A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B401F3B"/>
    <w:multiLevelType w:val="hybridMultilevel"/>
    <w:tmpl w:val="85B4C4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C7501B"/>
    <w:multiLevelType w:val="hybridMultilevel"/>
    <w:tmpl w:val="25686068"/>
    <w:lvl w:ilvl="0" w:tplc="7DA8F964">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2595DF8"/>
    <w:multiLevelType w:val="hybridMultilevel"/>
    <w:tmpl w:val="75106FDE"/>
    <w:lvl w:ilvl="0" w:tplc="DF86D44E">
      <w:start w:val="1"/>
      <w:numFmt w:val="bullet"/>
      <w:lvlText w:val="-"/>
      <w:lvlJc w:val="left"/>
      <w:pPr>
        <w:ind w:left="1440" w:hanging="360"/>
      </w:pPr>
      <w:rPr>
        <w:rFonts w:ascii="Calibri" w:eastAsiaTheme="minorHAnsi" w:hAnsi="Calibri" w:cs="Calibri"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8" w15:restartNumberingAfterBreak="0">
    <w:nsid w:val="59793EC1"/>
    <w:multiLevelType w:val="hybridMultilevel"/>
    <w:tmpl w:val="414C93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D4551A2"/>
    <w:multiLevelType w:val="hybridMultilevel"/>
    <w:tmpl w:val="DDA0BD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E073FD8"/>
    <w:multiLevelType w:val="hybridMultilevel"/>
    <w:tmpl w:val="E264AEB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1" w15:restartNumberingAfterBreak="0">
    <w:nsid w:val="72AA4741"/>
    <w:multiLevelType w:val="hybridMultilevel"/>
    <w:tmpl w:val="C7C67D7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7F5D5594"/>
    <w:multiLevelType w:val="hybridMultilevel"/>
    <w:tmpl w:val="03C4C5BC"/>
    <w:lvl w:ilvl="0" w:tplc="CE62421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7"/>
  </w:num>
  <w:num w:numId="5">
    <w:abstractNumId w:val="2"/>
  </w:num>
  <w:num w:numId="6">
    <w:abstractNumId w:val="11"/>
  </w:num>
  <w:num w:numId="7">
    <w:abstractNumId w:val="1"/>
  </w:num>
  <w:num w:numId="8">
    <w:abstractNumId w:val="6"/>
  </w:num>
  <w:num w:numId="9">
    <w:abstractNumId w:val="3"/>
  </w:num>
  <w:num w:numId="10">
    <w:abstractNumId w:val="5"/>
  </w:num>
  <w:num w:numId="11">
    <w:abstractNumId w:val="12"/>
  </w:num>
  <w:num w:numId="12">
    <w:abstractNumId w:val="4"/>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D58"/>
    <w:rsid w:val="00007395"/>
    <w:rsid w:val="00007514"/>
    <w:rsid w:val="00012DE0"/>
    <w:rsid w:val="0001744C"/>
    <w:rsid w:val="00022701"/>
    <w:rsid w:val="00023ADE"/>
    <w:rsid w:val="00023CF3"/>
    <w:rsid w:val="0002691C"/>
    <w:rsid w:val="00032E6B"/>
    <w:rsid w:val="00060DDD"/>
    <w:rsid w:val="00064BDF"/>
    <w:rsid w:val="0006592C"/>
    <w:rsid w:val="00085049"/>
    <w:rsid w:val="00096F36"/>
    <w:rsid w:val="000B3A82"/>
    <w:rsid w:val="000B3F91"/>
    <w:rsid w:val="000C34CF"/>
    <w:rsid w:val="000C3A4A"/>
    <w:rsid w:val="000D2C99"/>
    <w:rsid w:val="000D4722"/>
    <w:rsid w:val="000E108E"/>
    <w:rsid w:val="000E2F5A"/>
    <w:rsid w:val="000E7FEA"/>
    <w:rsid w:val="000F2B9C"/>
    <w:rsid w:val="000F2DD4"/>
    <w:rsid w:val="000F3792"/>
    <w:rsid w:val="00111EE6"/>
    <w:rsid w:val="00117F8E"/>
    <w:rsid w:val="001225B0"/>
    <w:rsid w:val="00151D52"/>
    <w:rsid w:val="00154B3C"/>
    <w:rsid w:val="00165E63"/>
    <w:rsid w:val="001734E8"/>
    <w:rsid w:val="00190E83"/>
    <w:rsid w:val="00193172"/>
    <w:rsid w:val="00194FDD"/>
    <w:rsid w:val="001966D8"/>
    <w:rsid w:val="00196BBF"/>
    <w:rsid w:val="001A28C1"/>
    <w:rsid w:val="001A5016"/>
    <w:rsid w:val="001D30E8"/>
    <w:rsid w:val="001D46B1"/>
    <w:rsid w:val="001D78A6"/>
    <w:rsid w:val="00214BD6"/>
    <w:rsid w:val="00215AE3"/>
    <w:rsid w:val="00216CF2"/>
    <w:rsid w:val="00233103"/>
    <w:rsid w:val="00237335"/>
    <w:rsid w:val="00241AD3"/>
    <w:rsid w:val="00252578"/>
    <w:rsid w:val="0025743A"/>
    <w:rsid w:val="002610E0"/>
    <w:rsid w:val="00274A0B"/>
    <w:rsid w:val="00284F11"/>
    <w:rsid w:val="00286A82"/>
    <w:rsid w:val="00287EA2"/>
    <w:rsid w:val="0029291A"/>
    <w:rsid w:val="002B20EA"/>
    <w:rsid w:val="002B77E2"/>
    <w:rsid w:val="002D0332"/>
    <w:rsid w:val="002F5651"/>
    <w:rsid w:val="00303BAF"/>
    <w:rsid w:val="0030496C"/>
    <w:rsid w:val="0032728F"/>
    <w:rsid w:val="003309AC"/>
    <w:rsid w:val="00333D8B"/>
    <w:rsid w:val="0034145F"/>
    <w:rsid w:val="00354EC8"/>
    <w:rsid w:val="0036273C"/>
    <w:rsid w:val="00375F59"/>
    <w:rsid w:val="00384DF7"/>
    <w:rsid w:val="0038695A"/>
    <w:rsid w:val="003A0067"/>
    <w:rsid w:val="003A2D5D"/>
    <w:rsid w:val="003B777D"/>
    <w:rsid w:val="003C0ADF"/>
    <w:rsid w:val="003C3915"/>
    <w:rsid w:val="003D1D77"/>
    <w:rsid w:val="003E7566"/>
    <w:rsid w:val="0041037C"/>
    <w:rsid w:val="00411155"/>
    <w:rsid w:val="004201D7"/>
    <w:rsid w:val="0043030D"/>
    <w:rsid w:val="00434A62"/>
    <w:rsid w:val="00437880"/>
    <w:rsid w:val="0045538A"/>
    <w:rsid w:val="00455A31"/>
    <w:rsid w:val="004578EA"/>
    <w:rsid w:val="00462264"/>
    <w:rsid w:val="0046416C"/>
    <w:rsid w:val="00464762"/>
    <w:rsid w:val="00476AF5"/>
    <w:rsid w:val="0049443C"/>
    <w:rsid w:val="004A107C"/>
    <w:rsid w:val="004B196D"/>
    <w:rsid w:val="004B360E"/>
    <w:rsid w:val="004B5194"/>
    <w:rsid w:val="004B54C0"/>
    <w:rsid w:val="004C48B8"/>
    <w:rsid w:val="004C6B23"/>
    <w:rsid w:val="004C6C60"/>
    <w:rsid w:val="004D4162"/>
    <w:rsid w:val="004E7179"/>
    <w:rsid w:val="00507CA6"/>
    <w:rsid w:val="00520305"/>
    <w:rsid w:val="00526DCA"/>
    <w:rsid w:val="00536725"/>
    <w:rsid w:val="00536CA5"/>
    <w:rsid w:val="005453C4"/>
    <w:rsid w:val="00545851"/>
    <w:rsid w:val="00550CCC"/>
    <w:rsid w:val="00555C0C"/>
    <w:rsid w:val="00556560"/>
    <w:rsid w:val="00567603"/>
    <w:rsid w:val="00571F35"/>
    <w:rsid w:val="00576C40"/>
    <w:rsid w:val="00581C56"/>
    <w:rsid w:val="0058452C"/>
    <w:rsid w:val="0059385F"/>
    <w:rsid w:val="0059477E"/>
    <w:rsid w:val="005A60FF"/>
    <w:rsid w:val="005B12E6"/>
    <w:rsid w:val="005C04BE"/>
    <w:rsid w:val="005C5A6C"/>
    <w:rsid w:val="005D2851"/>
    <w:rsid w:val="005D740B"/>
    <w:rsid w:val="005D79E6"/>
    <w:rsid w:val="005F1DAF"/>
    <w:rsid w:val="00600289"/>
    <w:rsid w:val="00602A16"/>
    <w:rsid w:val="00602F7E"/>
    <w:rsid w:val="006110D2"/>
    <w:rsid w:val="00622FCE"/>
    <w:rsid w:val="00625D14"/>
    <w:rsid w:val="006432E1"/>
    <w:rsid w:val="00654EF1"/>
    <w:rsid w:val="0066083A"/>
    <w:rsid w:val="00667997"/>
    <w:rsid w:val="00677EDB"/>
    <w:rsid w:val="0068462D"/>
    <w:rsid w:val="006849A6"/>
    <w:rsid w:val="00687DB8"/>
    <w:rsid w:val="00692C8B"/>
    <w:rsid w:val="006975C2"/>
    <w:rsid w:val="006A298A"/>
    <w:rsid w:val="006A2B6B"/>
    <w:rsid w:val="006E10BC"/>
    <w:rsid w:val="006E3370"/>
    <w:rsid w:val="006F0C62"/>
    <w:rsid w:val="006F145E"/>
    <w:rsid w:val="006F44AB"/>
    <w:rsid w:val="006F7BB1"/>
    <w:rsid w:val="00716583"/>
    <w:rsid w:val="007204E3"/>
    <w:rsid w:val="007432E1"/>
    <w:rsid w:val="007477FC"/>
    <w:rsid w:val="0075025A"/>
    <w:rsid w:val="00766D2D"/>
    <w:rsid w:val="00784E36"/>
    <w:rsid w:val="007932BD"/>
    <w:rsid w:val="00795B09"/>
    <w:rsid w:val="007A2BC3"/>
    <w:rsid w:val="007A30BB"/>
    <w:rsid w:val="007A60A9"/>
    <w:rsid w:val="007B1EB0"/>
    <w:rsid w:val="007B7BD8"/>
    <w:rsid w:val="00800246"/>
    <w:rsid w:val="00802090"/>
    <w:rsid w:val="008044D8"/>
    <w:rsid w:val="0081161F"/>
    <w:rsid w:val="00837B69"/>
    <w:rsid w:val="008471A0"/>
    <w:rsid w:val="00867244"/>
    <w:rsid w:val="00876240"/>
    <w:rsid w:val="00877D4A"/>
    <w:rsid w:val="00880651"/>
    <w:rsid w:val="00884C99"/>
    <w:rsid w:val="00890E24"/>
    <w:rsid w:val="00897DAE"/>
    <w:rsid w:val="008A18A3"/>
    <w:rsid w:val="008B5CA1"/>
    <w:rsid w:val="008C42D1"/>
    <w:rsid w:val="008D0336"/>
    <w:rsid w:val="008D19FC"/>
    <w:rsid w:val="008E3464"/>
    <w:rsid w:val="008E57F6"/>
    <w:rsid w:val="008E7C81"/>
    <w:rsid w:val="008F41A2"/>
    <w:rsid w:val="008F6066"/>
    <w:rsid w:val="0090490A"/>
    <w:rsid w:val="00915298"/>
    <w:rsid w:val="00934781"/>
    <w:rsid w:val="009510D1"/>
    <w:rsid w:val="00951C3F"/>
    <w:rsid w:val="00956AB2"/>
    <w:rsid w:val="0095715F"/>
    <w:rsid w:val="00957DCA"/>
    <w:rsid w:val="00967894"/>
    <w:rsid w:val="00970734"/>
    <w:rsid w:val="009710DF"/>
    <w:rsid w:val="009740EA"/>
    <w:rsid w:val="00974681"/>
    <w:rsid w:val="009840B1"/>
    <w:rsid w:val="00987202"/>
    <w:rsid w:val="00992ACB"/>
    <w:rsid w:val="00993E2E"/>
    <w:rsid w:val="00994025"/>
    <w:rsid w:val="009C1B49"/>
    <w:rsid w:val="009C7580"/>
    <w:rsid w:val="009D0099"/>
    <w:rsid w:val="009D74ED"/>
    <w:rsid w:val="009F4CB5"/>
    <w:rsid w:val="009F602A"/>
    <w:rsid w:val="009F6678"/>
    <w:rsid w:val="009F7E64"/>
    <w:rsid w:val="00A00275"/>
    <w:rsid w:val="00A01211"/>
    <w:rsid w:val="00A27096"/>
    <w:rsid w:val="00A424E9"/>
    <w:rsid w:val="00A44602"/>
    <w:rsid w:val="00A65CA0"/>
    <w:rsid w:val="00A67E9F"/>
    <w:rsid w:val="00A75E17"/>
    <w:rsid w:val="00A83D19"/>
    <w:rsid w:val="00A857D6"/>
    <w:rsid w:val="00A959FD"/>
    <w:rsid w:val="00A96FC0"/>
    <w:rsid w:val="00AA1952"/>
    <w:rsid w:val="00AA4AD7"/>
    <w:rsid w:val="00AB1EE7"/>
    <w:rsid w:val="00AB4278"/>
    <w:rsid w:val="00AE2E09"/>
    <w:rsid w:val="00AE69DE"/>
    <w:rsid w:val="00AF0582"/>
    <w:rsid w:val="00AF1631"/>
    <w:rsid w:val="00AF73E8"/>
    <w:rsid w:val="00AF7642"/>
    <w:rsid w:val="00B14F2B"/>
    <w:rsid w:val="00B15FF0"/>
    <w:rsid w:val="00B267F4"/>
    <w:rsid w:val="00B329BC"/>
    <w:rsid w:val="00B373A6"/>
    <w:rsid w:val="00B73D8F"/>
    <w:rsid w:val="00B8475B"/>
    <w:rsid w:val="00B93A22"/>
    <w:rsid w:val="00BA53D4"/>
    <w:rsid w:val="00BA74D2"/>
    <w:rsid w:val="00BA76ED"/>
    <w:rsid w:val="00BB1EB9"/>
    <w:rsid w:val="00BB2789"/>
    <w:rsid w:val="00BC13F4"/>
    <w:rsid w:val="00BC3E42"/>
    <w:rsid w:val="00BD3AE3"/>
    <w:rsid w:val="00BD5207"/>
    <w:rsid w:val="00BE14F8"/>
    <w:rsid w:val="00BE1A3C"/>
    <w:rsid w:val="00BE3499"/>
    <w:rsid w:val="00BE5E4F"/>
    <w:rsid w:val="00BF0539"/>
    <w:rsid w:val="00BF4E04"/>
    <w:rsid w:val="00C105B8"/>
    <w:rsid w:val="00C111D3"/>
    <w:rsid w:val="00C12F35"/>
    <w:rsid w:val="00C159AC"/>
    <w:rsid w:val="00C23812"/>
    <w:rsid w:val="00C24A9B"/>
    <w:rsid w:val="00C6331C"/>
    <w:rsid w:val="00C660E2"/>
    <w:rsid w:val="00C949D2"/>
    <w:rsid w:val="00CB0B5E"/>
    <w:rsid w:val="00CC2070"/>
    <w:rsid w:val="00CC7D7E"/>
    <w:rsid w:val="00CD045F"/>
    <w:rsid w:val="00CD4C06"/>
    <w:rsid w:val="00CD5348"/>
    <w:rsid w:val="00CD709C"/>
    <w:rsid w:val="00CE1149"/>
    <w:rsid w:val="00CE6D44"/>
    <w:rsid w:val="00CE7FAC"/>
    <w:rsid w:val="00D168F4"/>
    <w:rsid w:val="00D20B8F"/>
    <w:rsid w:val="00D22A5A"/>
    <w:rsid w:val="00D2438F"/>
    <w:rsid w:val="00D254E0"/>
    <w:rsid w:val="00D26A87"/>
    <w:rsid w:val="00D3042E"/>
    <w:rsid w:val="00D308DA"/>
    <w:rsid w:val="00D335F4"/>
    <w:rsid w:val="00D414C7"/>
    <w:rsid w:val="00D445E8"/>
    <w:rsid w:val="00D462E0"/>
    <w:rsid w:val="00D53612"/>
    <w:rsid w:val="00D54AA6"/>
    <w:rsid w:val="00D6417A"/>
    <w:rsid w:val="00D73EFD"/>
    <w:rsid w:val="00D76772"/>
    <w:rsid w:val="00D77F23"/>
    <w:rsid w:val="00D849C8"/>
    <w:rsid w:val="00D87BF0"/>
    <w:rsid w:val="00D94D4D"/>
    <w:rsid w:val="00DB5748"/>
    <w:rsid w:val="00DC066B"/>
    <w:rsid w:val="00DC0AA3"/>
    <w:rsid w:val="00DD05C5"/>
    <w:rsid w:val="00DD24B8"/>
    <w:rsid w:val="00DE291C"/>
    <w:rsid w:val="00DE2AA1"/>
    <w:rsid w:val="00DE46BB"/>
    <w:rsid w:val="00DE5756"/>
    <w:rsid w:val="00DE6879"/>
    <w:rsid w:val="00E01378"/>
    <w:rsid w:val="00E11117"/>
    <w:rsid w:val="00E1319D"/>
    <w:rsid w:val="00E22364"/>
    <w:rsid w:val="00E24067"/>
    <w:rsid w:val="00E26E91"/>
    <w:rsid w:val="00E271D3"/>
    <w:rsid w:val="00E30D58"/>
    <w:rsid w:val="00E512CD"/>
    <w:rsid w:val="00E62725"/>
    <w:rsid w:val="00E6529F"/>
    <w:rsid w:val="00E722B1"/>
    <w:rsid w:val="00E73227"/>
    <w:rsid w:val="00E7426A"/>
    <w:rsid w:val="00E7619B"/>
    <w:rsid w:val="00E873B8"/>
    <w:rsid w:val="00ED2F44"/>
    <w:rsid w:val="00F3306B"/>
    <w:rsid w:val="00F33351"/>
    <w:rsid w:val="00F44E3E"/>
    <w:rsid w:val="00F46B58"/>
    <w:rsid w:val="00F56FE8"/>
    <w:rsid w:val="00F60791"/>
    <w:rsid w:val="00F63ED8"/>
    <w:rsid w:val="00F6736A"/>
    <w:rsid w:val="00F70917"/>
    <w:rsid w:val="00F77AA4"/>
    <w:rsid w:val="00F84247"/>
    <w:rsid w:val="00F920E4"/>
    <w:rsid w:val="00F971BC"/>
    <w:rsid w:val="00FA4B9A"/>
    <w:rsid w:val="00FA5C4A"/>
    <w:rsid w:val="00FC07A8"/>
    <w:rsid w:val="00FC25A8"/>
    <w:rsid w:val="00FD18B5"/>
    <w:rsid w:val="00FD37E2"/>
    <w:rsid w:val="00FD4B5D"/>
    <w:rsid w:val="00FD6E86"/>
    <w:rsid w:val="00FE46FB"/>
    <w:rsid w:val="00FF191B"/>
    <w:rsid w:val="00FF2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CB6387"/>
  <w15:chartTrackingRefBased/>
  <w15:docId w15:val="{7AF7BC01-1D53-4500-9E73-ECF216AD2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687DB8"/>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687DB8"/>
    <w:rPr>
      <w:rFonts w:ascii="Times New Roman" w:eastAsia="Times New Roman" w:hAnsi="Times New Roman" w:cs="Times New Roman"/>
      <w:b/>
      <w:bCs/>
      <w:sz w:val="27"/>
      <w:szCs w:val="27"/>
      <w:lang w:eastAsia="it-IT"/>
    </w:rPr>
  </w:style>
  <w:style w:type="paragraph" w:styleId="Testofumetto">
    <w:name w:val="Balloon Text"/>
    <w:basedOn w:val="Normale"/>
    <w:link w:val="TestofumettoCarattere"/>
    <w:uiPriority w:val="99"/>
    <w:semiHidden/>
    <w:unhideWhenUsed/>
    <w:rsid w:val="004B36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60E"/>
    <w:rPr>
      <w:rFonts w:ascii="Segoe UI" w:hAnsi="Segoe UI" w:cs="Segoe UI"/>
      <w:sz w:val="18"/>
      <w:szCs w:val="18"/>
    </w:rPr>
  </w:style>
  <w:style w:type="paragraph" w:styleId="Paragrafoelenco">
    <w:name w:val="List Paragraph"/>
    <w:basedOn w:val="Normale"/>
    <w:uiPriority w:val="34"/>
    <w:qFormat/>
    <w:rsid w:val="004C48B8"/>
    <w:pPr>
      <w:spacing w:line="256" w:lineRule="auto"/>
      <w:ind w:left="720"/>
      <w:contextualSpacing/>
    </w:pPr>
  </w:style>
  <w:style w:type="character" w:styleId="Collegamentoipertestuale">
    <w:name w:val="Hyperlink"/>
    <w:basedOn w:val="Carpredefinitoparagrafo"/>
    <w:uiPriority w:val="99"/>
    <w:unhideWhenUsed/>
    <w:rsid w:val="00D3042E"/>
    <w:rPr>
      <w:color w:val="0563C1" w:themeColor="hyperlink"/>
      <w:u w:val="single"/>
    </w:rPr>
  </w:style>
  <w:style w:type="character" w:styleId="Menzionenonrisolta">
    <w:name w:val="Unresolved Mention"/>
    <w:basedOn w:val="Carpredefinitoparagrafo"/>
    <w:uiPriority w:val="99"/>
    <w:semiHidden/>
    <w:unhideWhenUsed/>
    <w:rsid w:val="00D3042E"/>
    <w:rPr>
      <w:color w:val="605E5C"/>
      <w:shd w:val="clear" w:color="auto" w:fill="E1DFDD"/>
    </w:rPr>
  </w:style>
  <w:style w:type="character" w:styleId="Rimandocommento">
    <w:name w:val="annotation reference"/>
    <w:basedOn w:val="Carpredefinitoparagrafo"/>
    <w:uiPriority w:val="99"/>
    <w:semiHidden/>
    <w:unhideWhenUsed/>
    <w:rsid w:val="004B196D"/>
    <w:rPr>
      <w:sz w:val="16"/>
      <w:szCs w:val="16"/>
    </w:rPr>
  </w:style>
  <w:style w:type="paragraph" w:styleId="Testocommento">
    <w:name w:val="annotation text"/>
    <w:basedOn w:val="Normale"/>
    <w:link w:val="TestocommentoCarattere"/>
    <w:uiPriority w:val="99"/>
    <w:semiHidden/>
    <w:unhideWhenUsed/>
    <w:rsid w:val="004B196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B196D"/>
    <w:rPr>
      <w:sz w:val="20"/>
      <w:szCs w:val="20"/>
    </w:rPr>
  </w:style>
  <w:style w:type="paragraph" w:styleId="Soggettocommento">
    <w:name w:val="annotation subject"/>
    <w:basedOn w:val="Testocommento"/>
    <w:next w:val="Testocommento"/>
    <w:link w:val="SoggettocommentoCarattere"/>
    <w:uiPriority w:val="99"/>
    <w:semiHidden/>
    <w:unhideWhenUsed/>
    <w:rsid w:val="004B196D"/>
    <w:rPr>
      <w:b/>
      <w:bCs/>
    </w:rPr>
  </w:style>
  <w:style w:type="character" w:customStyle="1" w:styleId="SoggettocommentoCarattere">
    <w:name w:val="Soggetto commento Carattere"/>
    <w:basedOn w:val="TestocommentoCarattere"/>
    <w:link w:val="Soggettocommento"/>
    <w:uiPriority w:val="99"/>
    <w:semiHidden/>
    <w:rsid w:val="004B196D"/>
    <w:rPr>
      <w:b/>
      <w:bCs/>
      <w:sz w:val="20"/>
      <w:szCs w:val="20"/>
    </w:rPr>
  </w:style>
  <w:style w:type="paragraph" w:styleId="Intestazione">
    <w:name w:val="header"/>
    <w:basedOn w:val="Normale"/>
    <w:link w:val="IntestazioneCarattere"/>
    <w:uiPriority w:val="99"/>
    <w:unhideWhenUsed/>
    <w:rsid w:val="00333D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33D8B"/>
  </w:style>
  <w:style w:type="paragraph" w:styleId="Pidipagina">
    <w:name w:val="footer"/>
    <w:basedOn w:val="Normale"/>
    <w:link w:val="PidipaginaCarattere"/>
    <w:uiPriority w:val="99"/>
    <w:unhideWhenUsed/>
    <w:rsid w:val="00333D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33D8B"/>
  </w:style>
  <w:style w:type="paragraph" w:styleId="Revisione">
    <w:name w:val="Revision"/>
    <w:hidden/>
    <w:uiPriority w:val="99"/>
    <w:semiHidden/>
    <w:rsid w:val="00CE11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4439">
      <w:bodyDiv w:val="1"/>
      <w:marLeft w:val="0"/>
      <w:marRight w:val="0"/>
      <w:marTop w:val="0"/>
      <w:marBottom w:val="0"/>
      <w:divBdr>
        <w:top w:val="none" w:sz="0" w:space="0" w:color="auto"/>
        <w:left w:val="none" w:sz="0" w:space="0" w:color="auto"/>
        <w:bottom w:val="none" w:sz="0" w:space="0" w:color="auto"/>
        <w:right w:val="none" w:sz="0" w:space="0" w:color="auto"/>
      </w:divBdr>
    </w:div>
    <w:div w:id="279068335">
      <w:bodyDiv w:val="1"/>
      <w:marLeft w:val="0"/>
      <w:marRight w:val="0"/>
      <w:marTop w:val="0"/>
      <w:marBottom w:val="0"/>
      <w:divBdr>
        <w:top w:val="none" w:sz="0" w:space="0" w:color="auto"/>
        <w:left w:val="none" w:sz="0" w:space="0" w:color="auto"/>
        <w:bottom w:val="none" w:sz="0" w:space="0" w:color="auto"/>
        <w:right w:val="none" w:sz="0" w:space="0" w:color="auto"/>
      </w:divBdr>
      <w:divsChild>
        <w:div w:id="8606569">
          <w:marLeft w:val="0"/>
          <w:marRight w:val="0"/>
          <w:marTop w:val="0"/>
          <w:marBottom w:val="0"/>
          <w:divBdr>
            <w:top w:val="none" w:sz="0" w:space="0" w:color="auto"/>
            <w:left w:val="none" w:sz="0" w:space="0" w:color="auto"/>
            <w:bottom w:val="none" w:sz="0" w:space="0" w:color="auto"/>
            <w:right w:val="none" w:sz="0" w:space="0" w:color="auto"/>
          </w:divBdr>
        </w:div>
        <w:div w:id="2141873819">
          <w:marLeft w:val="0"/>
          <w:marRight w:val="0"/>
          <w:marTop w:val="0"/>
          <w:marBottom w:val="0"/>
          <w:divBdr>
            <w:top w:val="none" w:sz="0" w:space="0" w:color="auto"/>
            <w:left w:val="none" w:sz="0" w:space="0" w:color="auto"/>
            <w:bottom w:val="none" w:sz="0" w:space="0" w:color="auto"/>
            <w:right w:val="none" w:sz="0" w:space="0" w:color="auto"/>
          </w:divBdr>
        </w:div>
        <w:div w:id="2119324952">
          <w:marLeft w:val="0"/>
          <w:marRight w:val="0"/>
          <w:marTop w:val="0"/>
          <w:marBottom w:val="0"/>
          <w:divBdr>
            <w:top w:val="none" w:sz="0" w:space="0" w:color="auto"/>
            <w:left w:val="none" w:sz="0" w:space="0" w:color="auto"/>
            <w:bottom w:val="none" w:sz="0" w:space="0" w:color="auto"/>
            <w:right w:val="none" w:sz="0" w:space="0" w:color="auto"/>
          </w:divBdr>
        </w:div>
      </w:divsChild>
    </w:div>
    <w:div w:id="1119567659">
      <w:bodyDiv w:val="1"/>
      <w:marLeft w:val="0"/>
      <w:marRight w:val="0"/>
      <w:marTop w:val="0"/>
      <w:marBottom w:val="0"/>
      <w:divBdr>
        <w:top w:val="none" w:sz="0" w:space="0" w:color="auto"/>
        <w:left w:val="none" w:sz="0" w:space="0" w:color="auto"/>
        <w:bottom w:val="none" w:sz="0" w:space="0" w:color="auto"/>
        <w:right w:val="none" w:sz="0" w:space="0" w:color="auto"/>
      </w:divBdr>
    </w:div>
    <w:div w:id="1474179065">
      <w:bodyDiv w:val="1"/>
      <w:marLeft w:val="0"/>
      <w:marRight w:val="0"/>
      <w:marTop w:val="0"/>
      <w:marBottom w:val="0"/>
      <w:divBdr>
        <w:top w:val="none" w:sz="0" w:space="0" w:color="auto"/>
        <w:left w:val="none" w:sz="0" w:space="0" w:color="auto"/>
        <w:bottom w:val="none" w:sz="0" w:space="0" w:color="auto"/>
        <w:right w:val="none" w:sz="0" w:space="0" w:color="auto"/>
      </w:divBdr>
    </w:div>
    <w:div w:id="1726103492">
      <w:bodyDiv w:val="1"/>
      <w:marLeft w:val="0"/>
      <w:marRight w:val="0"/>
      <w:marTop w:val="0"/>
      <w:marBottom w:val="0"/>
      <w:divBdr>
        <w:top w:val="none" w:sz="0" w:space="0" w:color="auto"/>
        <w:left w:val="none" w:sz="0" w:space="0" w:color="auto"/>
        <w:bottom w:val="none" w:sz="0" w:space="0" w:color="auto"/>
        <w:right w:val="none" w:sz="0" w:space="0" w:color="auto"/>
      </w:divBdr>
    </w:div>
    <w:div w:id="1802724841">
      <w:bodyDiv w:val="1"/>
      <w:marLeft w:val="0"/>
      <w:marRight w:val="0"/>
      <w:marTop w:val="0"/>
      <w:marBottom w:val="0"/>
      <w:divBdr>
        <w:top w:val="none" w:sz="0" w:space="0" w:color="auto"/>
        <w:left w:val="none" w:sz="0" w:space="0" w:color="auto"/>
        <w:bottom w:val="none" w:sz="0" w:space="0" w:color="auto"/>
        <w:right w:val="none" w:sz="0" w:space="0" w:color="auto"/>
      </w:divBdr>
    </w:div>
    <w:div w:id="1900826304">
      <w:bodyDiv w:val="1"/>
      <w:marLeft w:val="0"/>
      <w:marRight w:val="0"/>
      <w:marTop w:val="0"/>
      <w:marBottom w:val="0"/>
      <w:divBdr>
        <w:top w:val="none" w:sz="0" w:space="0" w:color="auto"/>
        <w:left w:val="none" w:sz="0" w:space="0" w:color="auto"/>
        <w:bottom w:val="none" w:sz="0" w:space="0" w:color="auto"/>
        <w:right w:val="none" w:sz="0" w:space="0" w:color="auto"/>
      </w:divBdr>
    </w:div>
    <w:div w:id="1955672902">
      <w:bodyDiv w:val="1"/>
      <w:marLeft w:val="0"/>
      <w:marRight w:val="0"/>
      <w:marTop w:val="0"/>
      <w:marBottom w:val="0"/>
      <w:divBdr>
        <w:top w:val="none" w:sz="0" w:space="0" w:color="auto"/>
        <w:left w:val="none" w:sz="0" w:space="0" w:color="auto"/>
        <w:bottom w:val="none" w:sz="0" w:space="0" w:color="auto"/>
        <w:right w:val="none" w:sz="0" w:space="0" w:color="auto"/>
      </w:divBdr>
      <w:divsChild>
        <w:div w:id="1643850608">
          <w:marLeft w:val="0"/>
          <w:marRight w:val="0"/>
          <w:marTop w:val="0"/>
          <w:marBottom w:val="0"/>
          <w:divBdr>
            <w:top w:val="none" w:sz="0" w:space="0" w:color="auto"/>
            <w:left w:val="none" w:sz="0" w:space="0" w:color="auto"/>
            <w:bottom w:val="none" w:sz="0" w:space="0" w:color="auto"/>
            <w:right w:val="none" w:sz="0" w:space="0" w:color="auto"/>
          </w:divBdr>
        </w:div>
        <w:div w:id="1866748337">
          <w:marLeft w:val="0"/>
          <w:marRight w:val="0"/>
          <w:marTop w:val="0"/>
          <w:marBottom w:val="0"/>
          <w:divBdr>
            <w:top w:val="none" w:sz="0" w:space="0" w:color="auto"/>
            <w:left w:val="none" w:sz="0" w:space="0" w:color="auto"/>
            <w:bottom w:val="none" w:sz="0" w:space="0" w:color="auto"/>
            <w:right w:val="none" w:sz="0" w:space="0" w:color="auto"/>
          </w:divBdr>
        </w:div>
        <w:div w:id="100998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2292</TotalTime>
  <Pages>2</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Manager>
  <Company>**</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DANILO ERCOLINI</cp:lastModifiedBy>
  <cp:revision>344</cp:revision>
  <dcterms:created xsi:type="dcterms:W3CDTF">2020-09-03T10:45:00Z</dcterms:created>
  <dcterms:modified xsi:type="dcterms:W3CDTF">2022-01-19T20:45:00Z</dcterms:modified>
</cp:coreProperties>
</file>