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EE597" w14:textId="77777777" w:rsidR="00061750" w:rsidRDefault="00061750" w:rsidP="00D73B7C">
      <w:pPr>
        <w:spacing w:after="0" w:line="240" w:lineRule="auto"/>
        <w:ind w:right="113"/>
        <w:jc w:val="center"/>
        <w:rPr>
          <w:rFonts w:ascii="Times New Roman" w:eastAsia="Times New Roman" w:hAnsi="Times New Roman" w:cs="Times New Roman"/>
          <w:b/>
          <w:sz w:val="24"/>
          <w:szCs w:val="24"/>
          <w:lang w:eastAsia="it-IT"/>
        </w:rPr>
      </w:pPr>
    </w:p>
    <w:p w14:paraId="02A3EC15" w14:textId="45F4EE83" w:rsidR="00D73B7C" w:rsidRPr="0047722F" w:rsidRDefault="00FA323A" w:rsidP="00D73B7C">
      <w:pPr>
        <w:spacing w:after="0" w:line="240" w:lineRule="auto"/>
        <w:ind w:right="113"/>
        <w:jc w:val="center"/>
        <w:rPr>
          <w:rFonts w:ascii="Titillium" w:eastAsia="Times New Roman" w:hAnsi="Titillium" w:cs="Times New Roman"/>
          <w:b/>
          <w:sz w:val="24"/>
          <w:szCs w:val="24"/>
          <w:lang w:eastAsia="it-IT"/>
        </w:rPr>
      </w:pPr>
      <w:r w:rsidRPr="0047722F">
        <w:rPr>
          <w:rFonts w:ascii="Titillium" w:eastAsia="Times New Roman" w:hAnsi="Titillium" w:cs="Times New Roman"/>
          <w:b/>
          <w:sz w:val="24"/>
          <w:szCs w:val="24"/>
          <w:lang w:eastAsia="it-IT"/>
        </w:rPr>
        <w:t xml:space="preserve">BANDO </w:t>
      </w:r>
      <w:r w:rsidR="00D73B7C" w:rsidRPr="0047722F">
        <w:rPr>
          <w:rFonts w:ascii="Titillium" w:eastAsia="Times New Roman" w:hAnsi="Titillium" w:cs="Times New Roman"/>
          <w:b/>
          <w:sz w:val="24"/>
          <w:szCs w:val="24"/>
          <w:lang w:eastAsia="it-IT"/>
        </w:rPr>
        <w:t>a CASCATA</w:t>
      </w:r>
    </w:p>
    <w:p w14:paraId="65A4A54A" w14:textId="0F768B52" w:rsidR="00D73B7C" w:rsidRPr="0047722F" w:rsidRDefault="00AC1295" w:rsidP="00D73B7C">
      <w:pPr>
        <w:spacing w:after="0" w:line="240" w:lineRule="auto"/>
        <w:ind w:right="113"/>
        <w:jc w:val="center"/>
        <w:rPr>
          <w:rFonts w:ascii="Titillium" w:eastAsia="Times New Roman" w:hAnsi="Titillium" w:cs="Times New Roman"/>
          <w:b/>
          <w:sz w:val="24"/>
          <w:szCs w:val="24"/>
          <w:lang w:eastAsia="it-IT"/>
        </w:rPr>
      </w:pPr>
      <w:r w:rsidRPr="0047722F">
        <w:rPr>
          <w:rFonts w:ascii="Titillium" w:eastAsia="Times New Roman" w:hAnsi="Titillium" w:cs="Times New Roman"/>
          <w:b/>
          <w:sz w:val="24"/>
          <w:szCs w:val="24"/>
          <w:lang w:eastAsia="it-IT"/>
        </w:rPr>
        <w:t>ai sensi dell’art. 4 del Decreto MUR n° 341 del 15 Marzo 2022 e dell’articolo 4 comma 6 del bando a cascata emanato con Decreto del Direttore Generale n. 382 del 2 aprile 2024 e rettificato con Decreto del Direttore Generale n. 466 del 17 aprile 2024</w:t>
      </w:r>
    </w:p>
    <w:p w14:paraId="7865EE0B" w14:textId="77777777" w:rsidR="00D73B7C" w:rsidRPr="0047722F" w:rsidRDefault="00D73B7C" w:rsidP="00D73B7C">
      <w:pPr>
        <w:spacing w:after="0" w:line="240" w:lineRule="auto"/>
        <w:rPr>
          <w:rFonts w:ascii="Titillium" w:eastAsia="Times New Roman" w:hAnsi="Titillium" w:cs="Times New Roman"/>
          <w:sz w:val="24"/>
          <w:szCs w:val="24"/>
          <w:lang w:eastAsia="it-IT"/>
        </w:rPr>
      </w:pPr>
    </w:p>
    <w:p w14:paraId="796A0BA3" w14:textId="77777777" w:rsidR="00D73B7C" w:rsidRPr="0047722F" w:rsidRDefault="00D73B7C" w:rsidP="00D73B7C">
      <w:pPr>
        <w:spacing w:after="0" w:line="240" w:lineRule="auto"/>
        <w:ind w:right="113"/>
        <w:jc w:val="center"/>
        <w:rPr>
          <w:rFonts w:ascii="Titillium" w:eastAsia="Times New Roman" w:hAnsi="Titillium" w:cs="Times New Roman"/>
          <w:b/>
          <w:sz w:val="24"/>
          <w:szCs w:val="24"/>
          <w:lang w:val="en-US" w:eastAsia="it-IT"/>
        </w:rPr>
      </w:pPr>
      <w:r w:rsidRPr="0047722F">
        <w:rPr>
          <w:rFonts w:ascii="Titillium" w:eastAsia="Times New Roman" w:hAnsi="Titillium" w:cs="Times New Roman"/>
          <w:b/>
          <w:sz w:val="24"/>
          <w:szCs w:val="24"/>
          <w:lang w:val="en-US" w:eastAsia="it-IT"/>
        </w:rPr>
        <w:t>Progetto “Cultural Heritage Active Innovation for Sustainable Society (CHANGES)”</w:t>
      </w:r>
    </w:p>
    <w:p w14:paraId="744D5EED" w14:textId="77777777" w:rsidR="00D73B7C" w:rsidRPr="0047722F" w:rsidRDefault="00D73B7C" w:rsidP="00D73B7C">
      <w:pPr>
        <w:spacing w:after="0" w:line="240" w:lineRule="auto"/>
        <w:ind w:right="113"/>
        <w:jc w:val="center"/>
        <w:rPr>
          <w:rFonts w:ascii="Titillium" w:eastAsia="Times New Roman" w:hAnsi="Titillium" w:cs="Times New Roman"/>
          <w:b/>
          <w:sz w:val="24"/>
          <w:szCs w:val="24"/>
          <w:lang w:eastAsia="it-IT"/>
        </w:rPr>
      </w:pPr>
      <w:r w:rsidRPr="0047722F">
        <w:rPr>
          <w:rFonts w:ascii="Titillium" w:eastAsia="Times New Roman" w:hAnsi="Titillium" w:cs="Times New Roman"/>
          <w:b/>
          <w:i/>
          <w:sz w:val="24"/>
          <w:szCs w:val="24"/>
          <w:lang w:eastAsia="it-IT"/>
        </w:rPr>
        <w:t>a valere sul Piano Nazionale di Ripresa e Resilienza, Missione 4 “Istruzione e ricerca” – Componente 2 “Dalla ricerca all’impresa” – Investimento 1.3 “Partenariati estesi alle università, ai centri di ricerca, alle aziende per il finanziamento di progetti di ricerca di base”, finanziato dall’Unione europea – NextGenerationEU</w:t>
      </w:r>
    </w:p>
    <w:p w14:paraId="573FADE5" w14:textId="3E705524" w:rsidR="00D73B7C" w:rsidRPr="0047722F" w:rsidRDefault="00D73B7C" w:rsidP="00D73B7C">
      <w:pPr>
        <w:spacing w:after="0" w:line="240" w:lineRule="auto"/>
        <w:ind w:right="113"/>
        <w:jc w:val="center"/>
        <w:rPr>
          <w:rFonts w:ascii="Titillium" w:eastAsia="Times New Roman" w:hAnsi="Titillium" w:cs="Times New Roman"/>
          <w:b/>
          <w:sz w:val="24"/>
          <w:szCs w:val="24"/>
          <w:lang w:val="en-US" w:eastAsia="it-IT"/>
        </w:rPr>
      </w:pPr>
      <w:r w:rsidRPr="0047722F">
        <w:rPr>
          <w:rFonts w:ascii="Titillium" w:eastAsia="Times New Roman" w:hAnsi="Titillium" w:cs="Times New Roman"/>
          <w:b/>
          <w:sz w:val="24"/>
          <w:szCs w:val="24"/>
          <w:lang w:val="en-US" w:eastAsia="it-IT"/>
        </w:rPr>
        <w:t>Codice progetto PE0000</w:t>
      </w:r>
      <w:r w:rsidR="0047722F">
        <w:rPr>
          <w:rFonts w:ascii="Titillium" w:eastAsia="Times New Roman" w:hAnsi="Titillium" w:cs="Times New Roman"/>
          <w:b/>
          <w:sz w:val="24"/>
          <w:szCs w:val="24"/>
          <w:lang w:val="en-US" w:eastAsia="it-IT"/>
        </w:rPr>
        <w:t>0</w:t>
      </w:r>
      <w:r w:rsidRPr="0047722F">
        <w:rPr>
          <w:rFonts w:ascii="Titillium" w:eastAsia="Times New Roman" w:hAnsi="Titillium" w:cs="Times New Roman"/>
          <w:b/>
          <w:sz w:val="24"/>
          <w:szCs w:val="24"/>
          <w:lang w:val="en-US" w:eastAsia="it-IT"/>
        </w:rPr>
        <w:t>020</w:t>
      </w:r>
    </w:p>
    <w:p w14:paraId="40FF1783" w14:textId="77777777" w:rsidR="00D73B7C" w:rsidRPr="0047722F" w:rsidRDefault="00D73B7C" w:rsidP="00D73B7C">
      <w:pPr>
        <w:spacing w:after="0" w:line="240" w:lineRule="auto"/>
        <w:rPr>
          <w:rFonts w:ascii="Titillium" w:eastAsia="Times New Roman" w:hAnsi="Titillium" w:cs="Times New Roman"/>
          <w:sz w:val="24"/>
          <w:szCs w:val="24"/>
          <w:lang w:val="en-US" w:eastAsia="it-IT"/>
        </w:rPr>
      </w:pPr>
    </w:p>
    <w:p w14:paraId="1535D6F5" w14:textId="77777777" w:rsidR="00D73B7C" w:rsidRPr="0047722F" w:rsidRDefault="00D73B7C" w:rsidP="00D73B7C">
      <w:pPr>
        <w:spacing w:after="0" w:line="240" w:lineRule="auto"/>
        <w:ind w:right="113"/>
        <w:jc w:val="center"/>
        <w:rPr>
          <w:rFonts w:ascii="Titillium" w:eastAsia="Times New Roman" w:hAnsi="Titillium" w:cs="Times New Roman"/>
          <w:b/>
          <w:sz w:val="24"/>
          <w:szCs w:val="24"/>
          <w:lang w:val="en-US" w:eastAsia="it-IT"/>
        </w:rPr>
      </w:pPr>
      <w:r w:rsidRPr="0047722F">
        <w:rPr>
          <w:rFonts w:ascii="Titillium" w:eastAsia="Times New Roman" w:hAnsi="Titillium" w:cs="Times New Roman"/>
          <w:b/>
          <w:sz w:val="24"/>
          <w:szCs w:val="24"/>
          <w:lang w:val="en-US" w:eastAsia="it-IT"/>
        </w:rPr>
        <w:t xml:space="preserve">SPOKE 3 </w:t>
      </w:r>
    </w:p>
    <w:p w14:paraId="4D842ABA" w14:textId="77777777" w:rsidR="00D73B7C" w:rsidRPr="0047722F" w:rsidRDefault="00D73B7C" w:rsidP="00D73B7C">
      <w:pPr>
        <w:spacing w:after="0" w:line="240" w:lineRule="auto"/>
        <w:ind w:right="113"/>
        <w:jc w:val="center"/>
        <w:rPr>
          <w:rFonts w:ascii="Titillium" w:eastAsia="Times New Roman" w:hAnsi="Titillium" w:cs="Times New Roman"/>
          <w:b/>
          <w:sz w:val="24"/>
          <w:szCs w:val="24"/>
          <w:lang w:val="en-US" w:eastAsia="it-IT"/>
        </w:rPr>
      </w:pPr>
      <w:r w:rsidRPr="0047722F">
        <w:rPr>
          <w:rFonts w:ascii="Titillium" w:eastAsia="Times New Roman" w:hAnsi="Titillium" w:cs="Times New Roman"/>
          <w:b/>
          <w:sz w:val="24"/>
          <w:szCs w:val="24"/>
          <w:lang w:val="en-US" w:eastAsia="it-IT"/>
        </w:rPr>
        <w:t>“Digital Libraries, Archives and Philology”</w:t>
      </w:r>
    </w:p>
    <w:p w14:paraId="62680479" w14:textId="77777777" w:rsidR="00D73B7C" w:rsidRPr="0047722F" w:rsidRDefault="00D73B7C" w:rsidP="00D73B7C">
      <w:pPr>
        <w:spacing w:after="0" w:line="240" w:lineRule="auto"/>
        <w:ind w:right="113"/>
        <w:jc w:val="center"/>
        <w:rPr>
          <w:rFonts w:ascii="Titillium" w:eastAsia="Times New Roman" w:hAnsi="Titillium" w:cs="Times New Roman"/>
          <w:b/>
          <w:sz w:val="24"/>
          <w:szCs w:val="24"/>
          <w:lang w:eastAsia="it-IT"/>
        </w:rPr>
      </w:pPr>
      <w:r w:rsidRPr="0047722F">
        <w:rPr>
          <w:rFonts w:ascii="Titillium" w:eastAsia="Times New Roman" w:hAnsi="Titillium" w:cs="Times New Roman"/>
          <w:b/>
          <w:sz w:val="24"/>
          <w:szCs w:val="24"/>
          <w:lang w:eastAsia="it-IT"/>
        </w:rPr>
        <w:t>CUP E53C22001650006</w:t>
      </w:r>
    </w:p>
    <w:p w14:paraId="4B808D2B" w14:textId="77777777" w:rsidR="00D73B7C" w:rsidRPr="0047722F" w:rsidRDefault="00D73B7C" w:rsidP="00D73B7C">
      <w:pPr>
        <w:spacing w:after="0" w:line="240" w:lineRule="auto"/>
        <w:rPr>
          <w:rFonts w:ascii="Titillium" w:eastAsia="Times New Roman" w:hAnsi="Titillium" w:cs="Times New Roman"/>
          <w:sz w:val="24"/>
          <w:szCs w:val="24"/>
          <w:lang w:eastAsia="it-IT"/>
        </w:rPr>
      </w:pPr>
    </w:p>
    <w:p w14:paraId="1DB48417" w14:textId="77777777" w:rsidR="00D73B7C" w:rsidRPr="0047722F" w:rsidRDefault="00D73B7C" w:rsidP="00D73B7C">
      <w:pPr>
        <w:spacing w:after="0" w:line="240" w:lineRule="auto"/>
        <w:rPr>
          <w:rFonts w:ascii="Titillium" w:eastAsia="Times New Roman" w:hAnsi="Titillium" w:cs="Times New Roman"/>
          <w:sz w:val="24"/>
          <w:szCs w:val="24"/>
          <w:lang w:eastAsia="it-IT"/>
        </w:rPr>
      </w:pPr>
    </w:p>
    <w:p w14:paraId="313C1530" w14:textId="77777777" w:rsidR="00D73B7C" w:rsidRPr="0047722F" w:rsidRDefault="00D73B7C" w:rsidP="00D73B7C">
      <w:pPr>
        <w:spacing w:after="0" w:line="240" w:lineRule="auto"/>
        <w:ind w:left="7"/>
        <w:jc w:val="both"/>
        <w:rPr>
          <w:rFonts w:ascii="Titillium" w:eastAsia="Times New Roman" w:hAnsi="Titillium" w:cs="Times New Roman"/>
          <w:b/>
          <w:bCs/>
          <w:sz w:val="24"/>
          <w:szCs w:val="24"/>
          <w:lang w:eastAsia="it-IT"/>
        </w:rPr>
      </w:pPr>
      <w:r w:rsidRPr="0047722F">
        <w:rPr>
          <w:rFonts w:ascii="Titillium" w:eastAsia="Times New Roman" w:hAnsi="Titillium" w:cs="Times New Roman"/>
          <w:b/>
          <w:bCs/>
          <w:sz w:val="24"/>
          <w:szCs w:val="24"/>
          <w:lang w:eastAsia="it-IT"/>
        </w:rPr>
        <w:t>Avviso pubblico per la presentazione di proposte progettuali per attività di ricerca svolte da Università, Enti Pubblici di Ricerca,</w:t>
      </w:r>
      <w:r w:rsidRPr="0047722F" w:rsidDel="00205A62">
        <w:rPr>
          <w:rFonts w:ascii="Titillium" w:eastAsia="Times New Roman" w:hAnsi="Titillium" w:cs="Times New Roman"/>
          <w:b/>
          <w:bCs/>
          <w:sz w:val="24"/>
          <w:szCs w:val="24"/>
          <w:lang w:eastAsia="it-IT"/>
        </w:rPr>
        <w:t xml:space="preserve"> </w:t>
      </w:r>
      <w:r w:rsidRPr="0047722F">
        <w:rPr>
          <w:rFonts w:ascii="Titillium" w:eastAsia="Times New Roman" w:hAnsi="Titillium" w:cs="Times New Roman"/>
          <w:b/>
          <w:bCs/>
          <w:sz w:val="24"/>
          <w:szCs w:val="24"/>
          <w:lang w:eastAsia="it-IT"/>
        </w:rPr>
        <w:t>altri Organismi di Ricerca e di diffusione delle conoscenze e imprese nell’ambito del Progetto “Cultural Heritage Active Innovation for Sustainable Society (CHANGES)”</w:t>
      </w:r>
    </w:p>
    <w:p w14:paraId="69059A11" w14:textId="426A4E7E" w:rsidR="00D73B7C" w:rsidRPr="0047722F" w:rsidRDefault="00D73B7C" w:rsidP="00D73B7C">
      <w:pPr>
        <w:spacing w:after="0" w:line="240" w:lineRule="auto"/>
        <w:ind w:left="7"/>
        <w:jc w:val="both"/>
        <w:rPr>
          <w:rFonts w:ascii="Titillium" w:eastAsia="Times New Roman" w:hAnsi="Titillium" w:cs="Times New Roman"/>
          <w:b/>
          <w:bCs/>
          <w:sz w:val="24"/>
          <w:szCs w:val="24"/>
          <w:lang w:eastAsia="it-IT"/>
        </w:rPr>
      </w:pPr>
      <w:r w:rsidRPr="0047722F">
        <w:rPr>
          <w:rFonts w:ascii="Titillium" w:eastAsia="Times New Roman" w:hAnsi="Titillium" w:cs="Times New Roman"/>
          <w:b/>
          <w:bCs/>
          <w:sz w:val="24"/>
          <w:szCs w:val="24"/>
          <w:lang w:eastAsia="it-IT"/>
        </w:rPr>
        <w:t>Codice Bando PE00000020_</w:t>
      </w:r>
      <w:r w:rsidR="00AC1295" w:rsidRPr="0047722F">
        <w:rPr>
          <w:rFonts w:ascii="Titillium" w:eastAsia="Times New Roman" w:hAnsi="Titillium" w:cs="Times New Roman"/>
          <w:b/>
          <w:bCs/>
          <w:sz w:val="24"/>
          <w:szCs w:val="24"/>
          <w:lang w:eastAsia="it-IT"/>
        </w:rPr>
        <w:t>2</w:t>
      </w:r>
    </w:p>
    <w:p w14:paraId="4FD6967C" w14:textId="77777777" w:rsidR="00D73B7C" w:rsidRPr="0047722F" w:rsidRDefault="00D73B7C" w:rsidP="00C46251">
      <w:pPr>
        <w:tabs>
          <w:tab w:val="left" w:pos="284"/>
        </w:tabs>
        <w:spacing w:after="0" w:line="276" w:lineRule="auto"/>
        <w:jc w:val="center"/>
        <w:rPr>
          <w:rFonts w:ascii="Titillium" w:hAnsi="Titillium" w:cs="Arial"/>
          <w:b/>
          <w:bCs/>
          <w:sz w:val="24"/>
          <w:szCs w:val="24"/>
          <w:u w:val="single"/>
        </w:rPr>
      </w:pPr>
    </w:p>
    <w:p w14:paraId="5C75770C" w14:textId="77777777" w:rsidR="00D73B7C" w:rsidRPr="0047722F" w:rsidRDefault="00C46251" w:rsidP="0043057B">
      <w:pPr>
        <w:rPr>
          <w:rStyle w:val="Riferimentodelicato"/>
          <w:rFonts w:ascii="Titillium" w:hAnsi="Titillium" w:cs="Times New Roman"/>
          <w:b/>
          <w:bCs/>
          <w:color w:val="2E74B5" w:themeColor="accent5" w:themeShade="BF"/>
          <w:sz w:val="24"/>
          <w:szCs w:val="24"/>
        </w:rPr>
      </w:pPr>
      <w:r w:rsidRPr="0047722F">
        <w:rPr>
          <w:rStyle w:val="Riferimentodelicato"/>
          <w:rFonts w:ascii="Titillium" w:hAnsi="Titillium" w:cs="Times New Roman"/>
          <w:b/>
          <w:bCs/>
          <w:color w:val="2E74B5" w:themeColor="accent5" w:themeShade="BF"/>
          <w:sz w:val="24"/>
          <w:szCs w:val="24"/>
        </w:rPr>
        <w:t xml:space="preserve">Allegato 4 </w:t>
      </w:r>
    </w:p>
    <w:p w14:paraId="758D1550" w14:textId="196F63CB" w:rsidR="00C46251" w:rsidRPr="0047722F" w:rsidRDefault="00C46251" w:rsidP="0043057B">
      <w:pPr>
        <w:rPr>
          <w:rStyle w:val="Riferimentodelicato"/>
          <w:rFonts w:ascii="Titillium" w:hAnsi="Titillium" w:cs="Times New Roman"/>
          <w:b/>
          <w:bCs/>
          <w:color w:val="2E74B5" w:themeColor="accent5" w:themeShade="BF"/>
          <w:sz w:val="24"/>
          <w:szCs w:val="24"/>
        </w:rPr>
      </w:pPr>
      <w:r w:rsidRPr="0047722F">
        <w:rPr>
          <w:rStyle w:val="Riferimentodelicato"/>
          <w:rFonts w:ascii="Titillium" w:hAnsi="Titillium" w:cs="Times New Roman"/>
          <w:b/>
          <w:bCs/>
          <w:color w:val="2E74B5" w:themeColor="accent5" w:themeShade="BF"/>
          <w:sz w:val="24"/>
          <w:szCs w:val="24"/>
        </w:rPr>
        <w:t>Schema di proposta progettuale</w:t>
      </w:r>
    </w:p>
    <w:p w14:paraId="0D4B25D5" w14:textId="77777777" w:rsidR="00F90BCF" w:rsidRPr="0047722F" w:rsidRDefault="00F90BCF" w:rsidP="00F90BCF">
      <w:pPr>
        <w:pStyle w:val="v1msonormal"/>
        <w:spacing w:before="0" w:beforeAutospacing="0" w:after="0" w:afterAutospacing="0"/>
        <w:jc w:val="both"/>
        <w:rPr>
          <w:rFonts w:ascii="Titillium" w:hAnsi="Titillium" w:cs="Calibri"/>
        </w:rPr>
      </w:pPr>
    </w:p>
    <w:tbl>
      <w:tblPr>
        <w:tblW w:w="9714" w:type="dxa"/>
        <w:tblCellMar>
          <w:top w:w="15" w:type="dxa"/>
          <w:left w:w="15" w:type="dxa"/>
          <w:bottom w:w="15" w:type="dxa"/>
          <w:right w:w="15" w:type="dxa"/>
        </w:tblCellMar>
        <w:tblLook w:val="04A0" w:firstRow="1" w:lastRow="0" w:firstColumn="1" w:lastColumn="0" w:noHBand="0" w:noVBand="1"/>
      </w:tblPr>
      <w:tblGrid>
        <w:gridCol w:w="9714"/>
      </w:tblGrid>
      <w:tr w:rsidR="00F90BCF" w:rsidRPr="0047722F" w14:paraId="20F6E169" w14:textId="77777777" w:rsidTr="002C7706">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15" w:type="dxa"/>
              <w:bottom w:w="0" w:type="dxa"/>
              <w:right w:w="115" w:type="dxa"/>
            </w:tcMar>
            <w:vAlign w:val="center"/>
            <w:hideMark/>
          </w:tcPr>
          <w:p w14:paraId="16F71BEC" w14:textId="77777777" w:rsidR="00F90BCF" w:rsidRPr="0047722F" w:rsidRDefault="00F90BCF" w:rsidP="002C7706">
            <w:pPr>
              <w:pStyle w:val="NormaleWeb"/>
              <w:spacing w:before="0" w:beforeAutospacing="0" w:after="200" w:afterAutospacing="0"/>
              <w:rPr>
                <w:rFonts w:ascii="Titillium" w:hAnsi="Titillium"/>
              </w:rPr>
            </w:pPr>
            <w:r w:rsidRPr="0047722F">
              <w:rPr>
                <w:rFonts w:ascii="Titillium" w:hAnsi="Titillium"/>
                <w:b/>
                <w:bCs/>
                <w:color w:val="000000"/>
                <w:sz w:val="22"/>
                <w:szCs w:val="22"/>
              </w:rPr>
              <w:t xml:space="preserve">DATI </w:t>
            </w:r>
            <w:r w:rsidRPr="0047722F">
              <w:rPr>
                <w:rFonts w:ascii="Titillium" w:hAnsi="Titillium"/>
                <w:b/>
                <w:bCs/>
                <w:color w:val="000000"/>
                <w:sz w:val="22"/>
                <w:szCs w:val="22"/>
                <w:shd w:val="clear" w:color="auto" w:fill="BDD6EE" w:themeFill="accent5" w:themeFillTint="66"/>
              </w:rPr>
              <w:t>IDENTIFICATIVI DEL PROGETTO</w:t>
            </w:r>
          </w:p>
        </w:tc>
      </w:tr>
      <w:tr w:rsidR="00F90BCF" w:rsidRPr="0047722F" w14:paraId="35E31386" w14:textId="77777777" w:rsidTr="002C7706">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A324738" w14:textId="77777777" w:rsidR="00F90BCF" w:rsidRPr="0047722F" w:rsidRDefault="00F90BCF" w:rsidP="002C7706">
            <w:pPr>
              <w:pStyle w:val="NormaleWeb"/>
              <w:spacing w:before="0" w:beforeAutospacing="0" w:after="200" w:afterAutospacing="0"/>
              <w:rPr>
                <w:rFonts w:ascii="Titillium" w:hAnsi="Titillium"/>
              </w:rPr>
            </w:pPr>
            <w:r w:rsidRPr="0047722F">
              <w:rPr>
                <w:rFonts w:ascii="Titillium" w:hAnsi="Titillium"/>
                <w:b/>
                <w:bCs/>
                <w:color w:val="000000"/>
                <w:sz w:val="22"/>
                <w:szCs w:val="22"/>
              </w:rPr>
              <w:t>Titolo del progetto:</w:t>
            </w:r>
          </w:p>
        </w:tc>
      </w:tr>
      <w:tr w:rsidR="00F90BCF" w:rsidRPr="0047722F" w14:paraId="79E48AAF" w14:textId="77777777" w:rsidTr="002C7706">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70CFE6" w14:textId="77777777" w:rsidR="00F90BCF" w:rsidRPr="0047722F" w:rsidRDefault="00F90BCF" w:rsidP="002C7706">
            <w:pPr>
              <w:pStyle w:val="NormaleWeb"/>
              <w:spacing w:before="0" w:beforeAutospacing="0" w:after="200" w:afterAutospacing="0"/>
              <w:rPr>
                <w:rFonts w:ascii="Titillium" w:hAnsi="Titillium"/>
              </w:rPr>
            </w:pPr>
            <w:r w:rsidRPr="0047722F">
              <w:rPr>
                <w:rFonts w:ascii="Titillium" w:hAnsi="Titillium"/>
                <w:b/>
                <w:bCs/>
                <w:color w:val="000000"/>
                <w:sz w:val="22"/>
                <w:szCs w:val="22"/>
              </w:rPr>
              <w:t>Acronimo:</w:t>
            </w:r>
          </w:p>
        </w:tc>
      </w:tr>
      <w:tr w:rsidR="00F90BCF" w:rsidRPr="0047722F" w14:paraId="2F74D024" w14:textId="77777777" w:rsidTr="002C7706">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A95D80" w14:textId="77777777" w:rsidR="00F90BCF" w:rsidRPr="0047722F" w:rsidRDefault="00F90BCF" w:rsidP="002C7706">
            <w:pPr>
              <w:pStyle w:val="NormaleWeb"/>
              <w:spacing w:before="0" w:beforeAutospacing="0" w:after="200" w:afterAutospacing="0"/>
              <w:rPr>
                <w:rFonts w:ascii="Titillium" w:hAnsi="Titillium"/>
                <w:b/>
                <w:bCs/>
                <w:color w:val="000000"/>
                <w:sz w:val="22"/>
                <w:szCs w:val="22"/>
              </w:rPr>
            </w:pPr>
            <w:r w:rsidRPr="0047722F">
              <w:rPr>
                <w:rFonts w:ascii="Titillium" w:hAnsi="Titillium"/>
                <w:b/>
                <w:bCs/>
                <w:color w:val="000000"/>
                <w:sz w:val="22"/>
                <w:szCs w:val="22"/>
              </w:rPr>
              <w:t>Tematica:</w:t>
            </w:r>
          </w:p>
        </w:tc>
      </w:tr>
      <w:tr w:rsidR="00F90BCF" w:rsidRPr="0047722F" w14:paraId="559C86EE" w14:textId="77777777" w:rsidTr="002C7706">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61CA59" w14:textId="77777777" w:rsidR="00F90BCF" w:rsidRPr="0047722F" w:rsidRDefault="00F90BCF" w:rsidP="002C7706">
            <w:pPr>
              <w:pStyle w:val="NormaleWeb"/>
              <w:spacing w:before="0" w:beforeAutospacing="0" w:after="200" w:afterAutospacing="0"/>
              <w:rPr>
                <w:rFonts w:ascii="Titillium" w:hAnsi="Titillium"/>
                <w:b/>
                <w:bCs/>
                <w:color w:val="000000"/>
                <w:sz w:val="22"/>
                <w:szCs w:val="22"/>
              </w:rPr>
            </w:pPr>
            <w:r w:rsidRPr="0047722F">
              <w:rPr>
                <w:rFonts w:ascii="Titillium" w:hAnsi="Titillium"/>
                <w:b/>
                <w:bCs/>
                <w:color w:val="000000"/>
                <w:sz w:val="22"/>
                <w:szCs w:val="22"/>
              </w:rPr>
              <w:t xml:space="preserve">Soggetto Proponente: </w:t>
            </w:r>
          </w:p>
        </w:tc>
      </w:tr>
    </w:tbl>
    <w:p w14:paraId="7B0EFA50" w14:textId="77777777" w:rsidR="00F90BCF" w:rsidRPr="0047722F" w:rsidRDefault="00F90BCF" w:rsidP="00C46251">
      <w:pPr>
        <w:tabs>
          <w:tab w:val="left" w:pos="284"/>
        </w:tabs>
        <w:spacing w:after="0" w:line="276" w:lineRule="auto"/>
        <w:rPr>
          <w:rFonts w:ascii="Titillium" w:hAnsi="Titillium" w:cs="Arial"/>
          <w:b/>
          <w:bCs/>
          <w:sz w:val="24"/>
          <w:szCs w:val="24"/>
          <w:u w:val="single"/>
        </w:rPr>
      </w:pPr>
    </w:p>
    <w:p w14:paraId="5BB9D946" w14:textId="77777777" w:rsidR="00F90BCF" w:rsidRPr="0047722F" w:rsidRDefault="00F90BCF" w:rsidP="00C46251">
      <w:pPr>
        <w:tabs>
          <w:tab w:val="left" w:pos="284"/>
        </w:tabs>
        <w:spacing w:after="0" w:line="276" w:lineRule="auto"/>
        <w:rPr>
          <w:rFonts w:ascii="Titillium" w:hAnsi="Titillium" w:cs="Arial"/>
          <w:b/>
          <w:bCs/>
          <w:sz w:val="24"/>
          <w:szCs w:val="24"/>
          <w:u w:val="single"/>
        </w:rPr>
      </w:pPr>
    </w:p>
    <w:p w14:paraId="32C63EF8" w14:textId="77777777" w:rsidR="00C46251" w:rsidRPr="0047722F" w:rsidRDefault="00C46251" w:rsidP="00C46251">
      <w:pPr>
        <w:pStyle w:val="Nessunaspaziatura"/>
        <w:rPr>
          <w:rFonts w:ascii="Titillium" w:hAnsi="Titillium" w:cs="Arial"/>
          <w:b/>
          <w:bCs/>
          <w:sz w:val="24"/>
          <w:szCs w:val="24"/>
          <w:u w:val="single"/>
          <w:lang w:val="en-US"/>
        </w:rPr>
      </w:pPr>
      <w:r w:rsidRPr="0047722F">
        <w:rPr>
          <w:rFonts w:ascii="Titillium" w:hAnsi="Titillium" w:cs="Arial"/>
          <w:b/>
          <w:bCs/>
          <w:sz w:val="24"/>
          <w:szCs w:val="24"/>
          <w:u w:val="single"/>
          <w:lang w:val="en-US"/>
        </w:rPr>
        <w:t>A. Objectives and impact of the program</w:t>
      </w:r>
    </w:p>
    <w:p w14:paraId="7A6A83A3" w14:textId="77777777" w:rsidR="00C46251" w:rsidRPr="0047722F" w:rsidRDefault="00C46251" w:rsidP="00C46251">
      <w:pPr>
        <w:pStyle w:val="Nessunaspaziatura"/>
        <w:rPr>
          <w:rFonts w:ascii="Titillium" w:hAnsi="Titillium" w:cs="Arial"/>
          <w:b/>
          <w:bCs/>
          <w:sz w:val="24"/>
          <w:szCs w:val="24"/>
          <w:lang w:val="en-US"/>
        </w:rPr>
      </w:pPr>
    </w:p>
    <w:tbl>
      <w:tblPr>
        <w:tblStyle w:val="Grigliatabella"/>
        <w:tblW w:w="0" w:type="auto"/>
        <w:tblLook w:val="04A0" w:firstRow="1" w:lastRow="0" w:firstColumn="1" w:lastColumn="0" w:noHBand="0" w:noVBand="1"/>
      </w:tblPr>
      <w:tblGrid>
        <w:gridCol w:w="9628"/>
      </w:tblGrid>
      <w:tr w:rsidR="00C46251" w:rsidRPr="0047722F" w14:paraId="24CE3420" w14:textId="77777777" w:rsidTr="00E577A0">
        <w:tc>
          <w:tcPr>
            <w:tcW w:w="9628" w:type="dxa"/>
          </w:tcPr>
          <w:p w14:paraId="50093968" w14:textId="77777777" w:rsidR="0073477D" w:rsidRPr="0047722F" w:rsidRDefault="00C46251" w:rsidP="00E577A0">
            <w:pPr>
              <w:pStyle w:val="Nessunaspaziatura"/>
              <w:jc w:val="both"/>
              <w:rPr>
                <w:rFonts w:ascii="Titillium" w:hAnsi="Titillium" w:cs="Arial"/>
                <w:b/>
                <w:bCs/>
                <w:sz w:val="24"/>
                <w:szCs w:val="24"/>
                <w:u w:val="single"/>
                <w:lang w:val="en-US"/>
              </w:rPr>
            </w:pPr>
            <w:r w:rsidRPr="0047722F">
              <w:rPr>
                <w:rFonts w:ascii="Titillium" w:hAnsi="Titillium" w:cs="Arial"/>
                <w:b/>
                <w:bCs/>
                <w:sz w:val="24"/>
                <w:szCs w:val="24"/>
                <w:u w:val="single"/>
                <w:lang w:val="en-US"/>
              </w:rPr>
              <w:t xml:space="preserve">A.1 Description of objectives and activities foreseen in the project </w:t>
            </w:r>
          </w:p>
          <w:p w14:paraId="6348F25C" w14:textId="3B1281C5" w:rsidR="00C46251" w:rsidRPr="0047722F" w:rsidRDefault="00C46251" w:rsidP="00E577A0">
            <w:pPr>
              <w:pStyle w:val="Nessunaspaziatura"/>
              <w:jc w:val="both"/>
              <w:rPr>
                <w:rFonts w:ascii="Titillium" w:hAnsi="Titillium" w:cs="Arial"/>
                <w:b/>
                <w:bCs/>
                <w:sz w:val="20"/>
                <w:szCs w:val="20"/>
                <w:u w:val="single"/>
                <w:lang w:val="en-US"/>
              </w:rPr>
            </w:pPr>
            <w:r w:rsidRPr="0047722F">
              <w:rPr>
                <w:rFonts w:ascii="Titillium" w:eastAsia="Calibri" w:hAnsi="Titillium" w:cs="Arial"/>
                <w:color w:val="FF0000"/>
                <w:sz w:val="20"/>
                <w:szCs w:val="20"/>
                <w:lang w:val="en-US"/>
              </w:rPr>
              <w:t>(Max 5000 characters, excluding spaces)</w:t>
            </w:r>
          </w:p>
          <w:p w14:paraId="00868DDD" w14:textId="77777777" w:rsidR="00C46251" w:rsidRPr="0047722F" w:rsidRDefault="00C46251" w:rsidP="00E577A0">
            <w:pPr>
              <w:rPr>
                <w:rFonts w:ascii="Titillium" w:hAnsi="Titillium" w:cs="Arial"/>
                <w:i/>
                <w:sz w:val="20"/>
                <w:szCs w:val="20"/>
                <w:lang w:val="en-US"/>
              </w:rPr>
            </w:pPr>
          </w:p>
          <w:p w14:paraId="44FD13FA" w14:textId="77777777" w:rsidR="00C46251" w:rsidRPr="0047722F" w:rsidRDefault="00C46251" w:rsidP="00E577A0">
            <w:pPr>
              <w:rPr>
                <w:rFonts w:ascii="Titillium" w:hAnsi="Titillium" w:cs="Arial"/>
                <w:i/>
                <w:color w:val="FF0000"/>
                <w:sz w:val="20"/>
                <w:szCs w:val="20"/>
                <w:lang w:val="en-US"/>
              </w:rPr>
            </w:pPr>
            <w:r w:rsidRPr="0047722F">
              <w:rPr>
                <w:rFonts w:ascii="Titillium" w:hAnsi="Titillium" w:cs="Arial"/>
                <w:i/>
                <w:color w:val="FF0000"/>
                <w:sz w:val="20"/>
                <w:szCs w:val="20"/>
                <w:lang w:val="en-US"/>
              </w:rPr>
              <w:t xml:space="preserve">Describe objectives and activities foreseen in the project </w:t>
            </w:r>
            <w:r w:rsidRPr="0047722F">
              <w:rPr>
                <w:rFonts w:ascii="Titillium" w:hAnsi="Titillium" w:cs="Arial"/>
                <w:i/>
                <w:color w:val="FF0000"/>
                <w:sz w:val="20"/>
                <w:szCs w:val="20"/>
                <w:lang w:val="en-GB"/>
              </w:rPr>
              <w:t>highlighting</w:t>
            </w:r>
            <w:r w:rsidRPr="0047722F">
              <w:rPr>
                <w:rFonts w:ascii="Titillium" w:hAnsi="Titillium" w:cs="Arial"/>
                <w:i/>
                <w:color w:val="FF0000"/>
                <w:sz w:val="20"/>
                <w:szCs w:val="20"/>
                <w:lang w:val="en-US"/>
              </w:rPr>
              <w:t xml:space="preserve"> the coherence with objectives of the call.</w:t>
            </w:r>
          </w:p>
          <w:p w14:paraId="3BF43C9B" w14:textId="77777777" w:rsidR="00C46251" w:rsidRPr="0047722F" w:rsidRDefault="00C46251" w:rsidP="00E577A0">
            <w:pPr>
              <w:pStyle w:val="Nessunaspaziatura"/>
              <w:jc w:val="both"/>
              <w:rPr>
                <w:rFonts w:ascii="Titillium" w:eastAsia="Calibri" w:hAnsi="Titillium" w:cs="Arial"/>
                <w:sz w:val="20"/>
                <w:szCs w:val="20"/>
                <w:lang w:val="en-US"/>
              </w:rPr>
            </w:pPr>
          </w:p>
          <w:p w14:paraId="23C5E2FF" w14:textId="77777777" w:rsidR="00C46251" w:rsidRPr="0047722F" w:rsidRDefault="00C46251" w:rsidP="00E577A0">
            <w:pPr>
              <w:pStyle w:val="Nessunaspaziatura"/>
              <w:jc w:val="both"/>
              <w:rPr>
                <w:rFonts w:ascii="Titillium" w:eastAsia="Calibri" w:hAnsi="Titillium" w:cs="Arial"/>
                <w:sz w:val="20"/>
                <w:szCs w:val="20"/>
                <w:lang w:val="en-US"/>
              </w:rPr>
            </w:pPr>
          </w:p>
          <w:p w14:paraId="79A21E8F" w14:textId="77777777" w:rsidR="00C46251" w:rsidRPr="0047722F" w:rsidRDefault="00C46251" w:rsidP="00E577A0">
            <w:pPr>
              <w:pStyle w:val="Nessunaspaziatura"/>
              <w:jc w:val="both"/>
              <w:rPr>
                <w:rFonts w:ascii="Titillium" w:eastAsia="Calibri" w:hAnsi="Titillium" w:cs="Arial"/>
                <w:i/>
                <w:color w:val="FF0000"/>
                <w:sz w:val="20"/>
                <w:szCs w:val="20"/>
                <w:lang w:val="en-US"/>
              </w:rPr>
            </w:pPr>
            <w:r w:rsidRPr="0047722F">
              <w:rPr>
                <w:rFonts w:ascii="Titillium" w:eastAsia="Calibri" w:hAnsi="Titillium" w:cs="Arial"/>
                <w:i/>
                <w:color w:val="FF0000"/>
                <w:sz w:val="20"/>
                <w:szCs w:val="20"/>
                <w:lang w:val="en-US"/>
              </w:rPr>
              <w:t>This section should allow to evaluate:</w:t>
            </w:r>
          </w:p>
          <w:p w14:paraId="5B7B508E" w14:textId="77777777" w:rsidR="00C46251" w:rsidRPr="0047722F" w:rsidRDefault="00C46251" w:rsidP="00C46251">
            <w:pPr>
              <w:pStyle w:val="Nessunaspaziatura"/>
              <w:numPr>
                <w:ilvl w:val="1"/>
                <w:numId w:val="1"/>
              </w:numPr>
              <w:jc w:val="both"/>
              <w:rPr>
                <w:rFonts w:ascii="Titillium" w:hAnsi="Titillium" w:cs="Arial"/>
                <w:sz w:val="24"/>
                <w:szCs w:val="24"/>
                <w:lang w:val="en-US"/>
              </w:rPr>
            </w:pPr>
            <w:r w:rsidRPr="0047722F">
              <w:rPr>
                <w:rFonts w:ascii="Titillium" w:eastAsia="Calibri" w:hAnsi="Titillium" w:cs="Arial"/>
                <w:i/>
                <w:color w:val="FF0000"/>
                <w:sz w:val="20"/>
                <w:szCs w:val="20"/>
                <w:lang w:val="en-US"/>
              </w:rPr>
              <w:t xml:space="preserve">Clearness of objectives and of the foreseen activities and </w:t>
            </w:r>
            <w:r w:rsidRPr="0047722F">
              <w:rPr>
                <w:rFonts w:ascii="Titillium" w:hAnsi="Titillium" w:cs="Arial"/>
                <w:i/>
                <w:color w:val="FF0000"/>
                <w:sz w:val="20"/>
                <w:szCs w:val="20"/>
                <w:lang w:val="en-US"/>
              </w:rPr>
              <w:t>coherence with objectives of the call</w:t>
            </w:r>
          </w:p>
        </w:tc>
      </w:tr>
    </w:tbl>
    <w:p w14:paraId="15B26F9E" w14:textId="77777777" w:rsidR="00C46251" w:rsidRPr="0047722F" w:rsidRDefault="00C46251" w:rsidP="00C46251">
      <w:pPr>
        <w:pStyle w:val="Nessunaspaziatura"/>
        <w:jc w:val="both"/>
        <w:rPr>
          <w:rFonts w:ascii="Titillium" w:hAnsi="Titillium" w:cs="Arial"/>
          <w:sz w:val="24"/>
          <w:szCs w:val="24"/>
          <w:lang w:val="en-US"/>
        </w:rPr>
      </w:pPr>
    </w:p>
    <w:tbl>
      <w:tblPr>
        <w:tblStyle w:val="Grigliatabella"/>
        <w:tblW w:w="0" w:type="auto"/>
        <w:tblLook w:val="04A0" w:firstRow="1" w:lastRow="0" w:firstColumn="1" w:lastColumn="0" w:noHBand="0" w:noVBand="1"/>
      </w:tblPr>
      <w:tblGrid>
        <w:gridCol w:w="9628"/>
      </w:tblGrid>
      <w:tr w:rsidR="00C46251" w:rsidRPr="0047722F" w14:paraId="1C1DC762" w14:textId="77777777" w:rsidTr="00E577A0">
        <w:tc>
          <w:tcPr>
            <w:tcW w:w="9628" w:type="dxa"/>
          </w:tcPr>
          <w:p w14:paraId="243D5D34" w14:textId="77777777" w:rsidR="0073477D" w:rsidRPr="0047722F" w:rsidRDefault="00C46251" w:rsidP="00E577A0">
            <w:pPr>
              <w:pStyle w:val="Nessunaspaziatura"/>
              <w:jc w:val="both"/>
              <w:rPr>
                <w:rFonts w:ascii="Titillium" w:hAnsi="Titillium" w:cs="Arial"/>
                <w:b/>
                <w:bCs/>
                <w:sz w:val="24"/>
                <w:szCs w:val="24"/>
                <w:u w:val="single"/>
                <w:lang w:val="en-US"/>
              </w:rPr>
            </w:pPr>
            <w:r w:rsidRPr="0047722F">
              <w:rPr>
                <w:rFonts w:ascii="Titillium" w:hAnsi="Titillium" w:cs="Arial"/>
                <w:b/>
                <w:bCs/>
                <w:sz w:val="24"/>
                <w:szCs w:val="24"/>
                <w:u w:val="single"/>
                <w:lang w:val="en-US"/>
              </w:rPr>
              <w:t xml:space="preserve">A.2 Results effectiveness </w:t>
            </w:r>
          </w:p>
          <w:p w14:paraId="7970B884" w14:textId="3C18F35F" w:rsidR="00C46251" w:rsidRPr="0047722F" w:rsidRDefault="00C46251" w:rsidP="00E577A0">
            <w:pPr>
              <w:pStyle w:val="Nessunaspaziatura"/>
              <w:jc w:val="both"/>
              <w:rPr>
                <w:rFonts w:ascii="Titillium" w:hAnsi="Titillium" w:cs="Arial"/>
                <w:b/>
                <w:bCs/>
                <w:sz w:val="20"/>
                <w:szCs w:val="20"/>
                <w:u w:val="single"/>
                <w:lang w:val="en-US"/>
              </w:rPr>
            </w:pPr>
            <w:r w:rsidRPr="0047722F">
              <w:rPr>
                <w:rFonts w:ascii="Titillium" w:eastAsia="Calibri" w:hAnsi="Titillium" w:cs="Arial"/>
                <w:color w:val="FF0000"/>
                <w:sz w:val="20"/>
                <w:szCs w:val="20"/>
                <w:lang w:val="en-US"/>
              </w:rPr>
              <w:lastRenderedPageBreak/>
              <w:t>(Max 5000 characters, excluding spaces)</w:t>
            </w:r>
          </w:p>
          <w:p w14:paraId="7463A207" w14:textId="77777777" w:rsidR="00C46251" w:rsidRPr="0047722F" w:rsidRDefault="00C46251" w:rsidP="00E577A0">
            <w:pPr>
              <w:pStyle w:val="Nessunaspaziatura"/>
              <w:jc w:val="both"/>
              <w:rPr>
                <w:rFonts w:ascii="Titillium" w:hAnsi="Titillium" w:cs="Arial"/>
                <w:i/>
                <w:sz w:val="20"/>
                <w:szCs w:val="20"/>
                <w:lang w:val="en-US"/>
              </w:rPr>
            </w:pPr>
          </w:p>
          <w:p w14:paraId="2D4BCCF9" w14:textId="77777777" w:rsidR="00C46251" w:rsidRPr="0047722F" w:rsidRDefault="00C46251" w:rsidP="00E577A0">
            <w:pPr>
              <w:rPr>
                <w:rFonts w:ascii="Titillium" w:hAnsi="Titillium" w:cs="Arial"/>
                <w:i/>
                <w:color w:val="FF0000"/>
                <w:sz w:val="20"/>
                <w:szCs w:val="20"/>
                <w:lang w:val="en-US"/>
              </w:rPr>
            </w:pPr>
            <w:r w:rsidRPr="0047722F">
              <w:rPr>
                <w:rFonts w:ascii="Titillium" w:hAnsi="Titillium" w:cs="Arial"/>
                <w:i/>
                <w:color w:val="FF0000"/>
                <w:sz w:val="20"/>
                <w:szCs w:val="20"/>
                <w:lang w:val="en-US"/>
              </w:rPr>
              <w:t>Expected results and their potential effectiveness with respect to the objectives reported in Attachment 1 and 2 and with reference to the themes reported in Attachment 2.</w:t>
            </w:r>
          </w:p>
          <w:p w14:paraId="50032B9F" w14:textId="77777777" w:rsidR="00C46251" w:rsidRPr="0047722F" w:rsidRDefault="00C46251" w:rsidP="00E577A0">
            <w:pPr>
              <w:pStyle w:val="Nessunaspaziatura"/>
              <w:jc w:val="both"/>
              <w:rPr>
                <w:rFonts w:ascii="Titillium" w:hAnsi="Titillium" w:cs="Arial"/>
                <w:i/>
                <w:sz w:val="20"/>
                <w:szCs w:val="20"/>
                <w:lang w:val="en-US"/>
              </w:rPr>
            </w:pPr>
          </w:p>
          <w:p w14:paraId="24AD5153" w14:textId="77777777" w:rsidR="00C46251" w:rsidRPr="0047722F" w:rsidRDefault="00C46251" w:rsidP="00E577A0">
            <w:pPr>
              <w:pStyle w:val="Nessunaspaziatura"/>
              <w:jc w:val="both"/>
              <w:rPr>
                <w:rFonts w:ascii="Titillium" w:hAnsi="Titillium" w:cs="Arial"/>
                <w:sz w:val="20"/>
                <w:szCs w:val="20"/>
                <w:lang w:val="en-US"/>
              </w:rPr>
            </w:pPr>
          </w:p>
          <w:p w14:paraId="28159979" w14:textId="77777777" w:rsidR="00C46251" w:rsidRPr="0047722F" w:rsidRDefault="00C46251" w:rsidP="00E577A0">
            <w:pPr>
              <w:pStyle w:val="Nessunaspaziatura"/>
              <w:jc w:val="both"/>
              <w:rPr>
                <w:rFonts w:ascii="Titillium" w:eastAsia="Calibri" w:hAnsi="Titillium" w:cs="Arial"/>
                <w:i/>
                <w:color w:val="FF0000"/>
                <w:sz w:val="20"/>
                <w:szCs w:val="20"/>
                <w:lang w:val="en-US"/>
              </w:rPr>
            </w:pPr>
            <w:r w:rsidRPr="0047722F">
              <w:rPr>
                <w:rFonts w:ascii="Titillium" w:eastAsia="Calibri" w:hAnsi="Titillium" w:cs="Arial"/>
                <w:i/>
                <w:color w:val="FF0000"/>
                <w:sz w:val="20"/>
                <w:szCs w:val="20"/>
                <w:lang w:val="en-US"/>
              </w:rPr>
              <w:t>This section should allow to evaluate:</w:t>
            </w:r>
          </w:p>
          <w:p w14:paraId="5FAD72E6" w14:textId="77777777" w:rsidR="00C46251" w:rsidRPr="0047722F" w:rsidRDefault="00C46251" w:rsidP="00C46251">
            <w:pPr>
              <w:pStyle w:val="Nessunaspaziatura"/>
              <w:numPr>
                <w:ilvl w:val="0"/>
                <w:numId w:val="2"/>
              </w:numPr>
              <w:jc w:val="both"/>
              <w:rPr>
                <w:rFonts w:ascii="Titillium" w:hAnsi="Titillium" w:cs="Arial"/>
                <w:sz w:val="24"/>
                <w:szCs w:val="24"/>
                <w:lang w:val="en-US"/>
              </w:rPr>
            </w:pPr>
            <w:r w:rsidRPr="0047722F">
              <w:rPr>
                <w:rFonts w:ascii="Titillium" w:hAnsi="Titillium" w:cs="Arial"/>
                <w:i/>
                <w:color w:val="FF0000"/>
                <w:sz w:val="20"/>
                <w:szCs w:val="20"/>
                <w:lang w:val="en-US"/>
              </w:rPr>
              <w:t>potential effectiveness of Project results with respect to the objectives of the present call.</w:t>
            </w:r>
            <w:r w:rsidRPr="0047722F">
              <w:rPr>
                <w:rFonts w:ascii="Titillium" w:hAnsi="Titillium" w:cs="Arial"/>
                <w:i/>
                <w:color w:val="FF0000"/>
                <w:sz w:val="24"/>
                <w:szCs w:val="24"/>
                <w:lang w:val="en-US"/>
              </w:rPr>
              <w:t xml:space="preserve"> </w:t>
            </w:r>
          </w:p>
        </w:tc>
      </w:tr>
    </w:tbl>
    <w:p w14:paraId="3D76CEAC" w14:textId="77777777" w:rsidR="00C46251" w:rsidRPr="0047722F" w:rsidRDefault="00C46251" w:rsidP="00C46251">
      <w:pPr>
        <w:pStyle w:val="Nessunaspaziatura"/>
        <w:jc w:val="both"/>
        <w:rPr>
          <w:rFonts w:ascii="Titillium" w:hAnsi="Titillium" w:cs="Arial"/>
          <w:sz w:val="24"/>
          <w:szCs w:val="24"/>
          <w:lang w:val="en-US"/>
        </w:rPr>
      </w:pPr>
    </w:p>
    <w:p w14:paraId="11E36EAF" w14:textId="77777777" w:rsidR="00C46251" w:rsidRPr="0047722F" w:rsidRDefault="00C46251" w:rsidP="00C46251">
      <w:pPr>
        <w:pStyle w:val="Nessunaspaziatura"/>
        <w:rPr>
          <w:rFonts w:ascii="Titillium" w:hAnsi="Titillium" w:cs="Arial"/>
          <w:b/>
          <w:bCs/>
          <w:sz w:val="24"/>
          <w:szCs w:val="24"/>
          <w:u w:val="single"/>
          <w:lang w:val="en-US"/>
        </w:rPr>
      </w:pPr>
      <w:r w:rsidRPr="0047722F">
        <w:rPr>
          <w:rFonts w:ascii="Titillium" w:hAnsi="Titillium" w:cs="Arial"/>
          <w:b/>
          <w:bCs/>
          <w:sz w:val="24"/>
          <w:szCs w:val="24"/>
          <w:u w:val="single"/>
          <w:lang w:val="en-US"/>
        </w:rPr>
        <w:t xml:space="preserve">B. </w:t>
      </w:r>
      <w:r w:rsidRPr="0047722F">
        <w:rPr>
          <w:rFonts w:ascii="Titillium" w:hAnsi="Titillium" w:cs="Arial"/>
          <w:b/>
          <w:bCs/>
          <w:sz w:val="24"/>
          <w:szCs w:val="24"/>
          <w:u w:val="single"/>
          <w:lang w:val="en-GB"/>
        </w:rPr>
        <w:t>Project organization, feasibility and monitoring</w:t>
      </w:r>
    </w:p>
    <w:p w14:paraId="5D19ED04" w14:textId="77777777" w:rsidR="00C46251" w:rsidRPr="0047722F" w:rsidRDefault="00C46251" w:rsidP="00C46251">
      <w:pPr>
        <w:pStyle w:val="Nessunaspaziatura"/>
        <w:rPr>
          <w:rFonts w:ascii="Titillium" w:hAnsi="Titillium" w:cs="Arial"/>
          <w:b/>
          <w:bCs/>
          <w:sz w:val="24"/>
          <w:szCs w:val="24"/>
          <w:lang w:val="en-US"/>
        </w:rPr>
      </w:pPr>
    </w:p>
    <w:tbl>
      <w:tblPr>
        <w:tblStyle w:val="Grigliatabella"/>
        <w:tblW w:w="0" w:type="auto"/>
        <w:tblLook w:val="04A0" w:firstRow="1" w:lastRow="0" w:firstColumn="1" w:lastColumn="0" w:noHBand="0" w:noVBand="1"/>
      </w:tblPr>
      <w:tblGrid>
        <w:gridCol w:w="9628"/>
      </w:tblGrid>
      <w:tr w:rsidR="00C46251" w:rsidRPr="0047722F" w14:paraId="5C7E27E6" w14:textId="77777777" w:rsidTr="00E577A0">
        <w:tc>
          <w:tcPr>
            <w:tcW w:w="9628" w:type="dxa"/>
          </w:tcPr>
          <w:p w14:paraId="15D90E5D" w14:textId="77777777" w:rsidR="0073477D" w:rsidRPr="0047722F" w:rsidRDefault="00C46251" w:rsidP="00E577A0">
            <w:pPr>
              <w:rPr>
                <w:rFonts w:ascii="Titillium" w:hAnsi="Titillium" w:cs="Arial"/>
                <w:b/>
                <w:bCs/>
                <w:sz w:val="24"/>
                <w:szCs w:val="24"/>
                <w:u w:val="single"/>
                <w:lang w:val="en-US"/>
              </w:rPr>
            </w:pPr>
            <w:r w:rsidRPr="0047722F">
              <w:rPr>
                <w:rFonts w:ascii="Titillium" w:hAnsi="Titillium" w:cs="Arial"/>
                <w:b/>
                <w:bCs/>
                <w:sz w:val="24"/>
                <w:szCs w:val="24"/>
                <w:u w:val="single"/>
                <w:lang w:val="en-US"/>
              </w:rPr>
              <w:t xml:space="preserve">B.1 Concept and methodology </w:t>
            </w:r>
          </w:p>
          <w:p w14:paraId="46A68A32" w14:textId="04218ADE" w:rsidR="00C46251" w:rsidRPr="0047722F" w:rsidRDefault="00C46251" w:rsidP="00E577A0">
            <w:pPr>
              <w:rPr>
                <w:rFonts w:ascii="Titillium" w:eastAsia="MS Gothic" w:hAnsi="Titillium" w:cs="Arial"/>
                <w:sz w:val="20"/>
                <w:szCs w:val="20"/>
                <w:lang w:val="en-US" w:eastAsia="it-IT"/>
              </w:rPr>
            </w:pPr>
            <w:r w:rsidRPr="0047722F">
              <w:rPr>
                <w:rFonts w:ascii="Titillium" w:eastAsia="Calibri" w:hAnsi="Titillium" w:cs="Arial"/>
                <w:color w:val="FF0000"/>
                <w:sz w:val="20"/>
                <w:szCs w:val="20"/>
                <w:lang w:val="en-US"/>
              </w:rPr>
              <w:t>(Max 10000 characters, excluding spaces)</w:t>
            </w:r>
          </w:p>
          <w:p w14:paraId="7E106E89" w14:textId="77777777" w:rsidR="00C46251" w:rsidRPr="0047722F" w:rsidRDefault="00C46251" w:rsidP="00E577A0">
            <w:pPr>
              <w:rPr>
                <w:rFonts w:ascii="Titillium" w:eastAsia="Times New Roman" w:hAnsi="Titillium" w:cs="Arial"/>
                <w:i/>
                <w:color w:val="FF0000"/>
                <w:w w:val="110"/>
                <w:sz w:val="20"/>
                <w:szCs w:val="20"/>
                <w:lang w:val="en-US"/>
              </w:rPr>
            </w:pPr>
          </w:p>
          <w:p w14:paraId="576D7DD2" w14:textId="77777777" w:rsidR="00C46251" w:rsidRPr="0047722F" w:rsidRDefault="00C46251" w:rsidP="00E577A0">
            <w:pPr>
              <w:rPr>
                <w:rFonts w:ascii="Titillium" w:eastAsia="Times New Roman" w:hAnsi="Titillium" w:cs="Arial"/>
                <w:i/>
                <w:color w:val="FF0000"/>
                <w:w w:val="110"/>
                <w:sz w:val="20"/>
                <w:szCs w:val="20"/>
                <w:lang w:val="en-US"/>
              </w:rPr>
            </w:pPr>
            <w:r w:rsidRPr="0047722F">
              <w:rPr>
                <w:rFonts w:ascii="Titillium" w:eastAsia="Times New Roman" w:hAnsi="Titillium" w:cs="Arial"/>
                <w:i/>
                <w:color w:val="FF0000"/>
                <w:w w:val="110"/>
                <w:sz w:val="20"/>
                <w:szCs w:val="20"/>
                <w:lang w:val="en-US"/>
              </w:rPr>
              <w:t>Describe the approach and methodology that frames the organization of activities, possibly subdivided in Work packages and/or Tasks, also considering the proposed timings. This section should clearly illustrate the logic structure of the project and its organization. If necessary, one or more images can be used for the Concept, PERT and GANT of the project.</w:t>
            </w:r>
          </w:p>
          <w:p w14:paraId="1E80CB77" w14:textId="77777777" w:rsidR="00C46251" w:rsidRPr="0047722F" w:rsidRDefault="00C46251" w:rsidP="00E577A0">
            <w:pPr>
              <w:pStyle w:val="Nessunaspaziatura"/>
              <w:jc w:val="both"/>
              <w:rPr>
                <w:rFonts w:ascii="Titillium" w:hAnsi="Titillium" w:cs="Arial"/>
                <w:sz w:val="20"/>
                <w:szCs w:val="20"/>
                <w:lang w:val="en-US"/>
              </w:rPr>
            </w:pPr>
          </w:p>
          <w:p w14:paraId="4E0A5677" w14:textId="77777777" w:rsidR="00C46251" w:rsidRPr="0047722F" w:rsidRDefault="00C46251" w:rsidP="00E577A0">
            <w:pPr>
              <w:pStyle w:val="Nessunaspaziatura"/>
              <w:jc w:val="both"/>
              <w:rPr>
                <w:rFonts w:ascii="Titillium" w:hAnsi="Titillium" w:cs="Arial"/>
                <w:sz w:val="20"/>
                <w:szCs w:val="20"/>
                <w:lang w:val="en-US"/>
              </w:rPr>
            </w:pPr>
          </w:p>
          <w:p w14:paraId="7DA402F2" w14:textId="77777777" w:rsidR="00C46251" w:rsidRPr="0047722F" w:rsidRDefault="00C46251" w:rsidP="00E577A0">
            <w:pPr>
              <w:pStyle w:val="Nessunaspaziatura"/>
              <w:jc w:val="both"/>
              <w:rPr>
                <w:rFonts w:ascii="Titillium" w:eastAsia="Calibri" w:hAnsi="Titillium" w:cs="Arial"/>
                <w:i/>
                <w:color w:val="FF0000"/>
                <w:sz w:val="20"/>
                <w:szCs w:val="20"/>
                <w:lang w:val="en-US"/>
              </w:rPr>
            </w:pPr>
            <w:r w:rsidRPr="0047722F">
              <w:rPr>
                <w:rFonts w:ascii="Titillium" w:eastAsia="Calibri" w:hAnsi="Titillium" w:cs="Arial"/>
                <w:i/>
                <w:color w:val="FF0000"/>
                <w:sz w:val="20"/>
                <w:szCs w:val="20"/>
                <w:lang w:val="en-US"/>
              </w:rPr>
              <w:t>This section should allow to evaluate:</w:t>
            </w:r>
          </w:p>
          <w:p w14:paraId="1811F773" w14:textId="77777777" w:rsidR="00C46251" w:rsidRPr="0047722F" w:rsidRDefault="00C46251" w:rsidP="00C46251">
            <w:pPr>
              <w:pStyle w:val="Nessunaspaziatura"/>
              <w:numPr>
                <w:ilvl w:val="0"/>
                <w:numId w:val="2"/>
              </w:numPr>
              <w:jc w:val="both"/>
              <w:rPr>
                <w:rFonts w:ascii="Titillium" w:hAnsi="Titillium" w:cs="Arial"/>
                <w:i/>
                <w:color w:val="FF0000"/>
                <w:sz w:val="20"/>
                <w:szCs w:val="20"/>
                <w:lang w:val="en-US"/>
              </w:rPr>
            </w:pPr>
            <w:r w:rsidRPr="0047722F">
              <w:rPr>
                <w:rFonts w:ascii="Titillium" w:hAnsi="Titillium" w:cs="Arial"/>
                <w:i/>
                <w:color w:val="FF0000"/>
                <w:sz w:val="20"/>
                <w:szCs w:val="20"/>
                <w:lang w:val="en-US"/>
              </w:rPr>
              <w:t xml:space="preserve">the workplan in terms of feasibility and possibility to effectively implement the foreseen actions </w:t>
            </w:r>
          </w:p>
          <w:p w14:paraId="044EC23C" w14:textId="77777777" w:rsidR="00C46251" w:rsidRPr="0047722F" w:rsidRDefault="00C46251" w:rsidP="00E577A0">
            <w:pPr>
              <w:pStyle w:val="Nessunaspaziatura"/>
              <w:jc w:val="both"/>
              <w:rPr>
                <w:rFonts w:ascii="Titillium" w:hAnsi="Titillium" w:cs="Arial"/>
                <w:sz w:val="24"/>
                <w:szCs w:val="24"/>
                <w:lang w:val="en-US"/>
              </w:rPr>
            </w:pPr>
          </w:p>
        </w:tc>
      </w:tr>
    </w:tbl>
    <w:p w14:paraId="6ECD93EB" w14:textId="77777777" w:rsidR="00C46251" w:rsidRPr="0047722F" w:rsidRDefault="00C46251" w:rsidP="00C46251">
      <w:pPr>
        <w:pStyle w:val="Nessunaspaziatura"/>
        <w:jc w:val="both"/>
        <w:rPr>
          <w:rFonts w:ascii="Titillium" w:hAnsi="Titillium" w:cs="Arial"/>
          <w:sz w:val="24"/>
          <w:szCs w:val="24"/>
          <w:lang w:val="en-US"/>
        </w:rPr>
      </w:pPr>
    </w:p>
    <w:p w14:paraId="5FB097C1" w14:textId="77777777" w:rsidR="00C46251" w:rsidRPr="0047722F" w:rsidRDefault="00C46251" w:rsidP="00C46251">
      <w:pPr>
        <w:pStyle w:val="Nessunaspaziatura"/>
        <w:jc w:val="both"/>
        <w:rPr>
          <w:rFonts w:ascii="Titillium" w:hAnsi="Titillium" w:cs="Arial"/>
          <w:sz w:val="24"/>
          <w:szCs w:val="24"/>
          <w:lang w:val="en-US"/>
        </w:rPr>
      </w:pPr>
    </w:p>
    <w:tbl>
      <w:tblPr>
        <w:tblStyle w:val="Grigliatabella"/>
        <w:tblW w:w="0" w:type="auto"/>
        <w:tblLook w:val="04A0" w:firstRow="1" w:lastRow="0" w:firstColumn="1" w:lastColumn="0" w:noHBand="0" w:noVBand="1"/>
      </w:tblPr>
      <w:tblGrid>
        <w:gridCol w:w="9628"/>
      </w:tblGrid>
      <w:tr w:rsidR="00C46251" w:rsidRPr="0047722F" w14:paraId="2E03395E" w14:textId="77777777" w:rsidTr="00E577A0">
        <w:tc>
          <w:tcPr>
            <w:tcW w:w="9628" w:type="dxa"/>
          </w:tcPr>
          <w:p w14:paraId="14BAAAD9" w14:textId="77777777" w:rsidR="00C46251" w:rsidRPr="0047722F" w:rsidRDefault="00C46251" w:rsidP="00E577A0">
            <w:pPr>
              <w:pStyle w:val="Nessunaspaziatura"/>
              <w:jc w:val="both"/>
              <w:rPr>
                <w:rFonts w:ascii="Titillium" w:hAnsi="Titillium" w:cs="Arial"/>
                <w:b/>
                <w:bCs/>
                <w:sz w:val="24"/>
                <w:szCs w:val="24"/>
                <w:u w:val="single"/>
                <w:lang w:val="en-US"/>
              </w:rPr>
            </w:pPr>
            <w:r w:rsidRPr="0047722F">
              <w:rPr>
                <w:rFonts w:ascii="Titillium" w:hAnsi="Titillium" w:cs="Arial"/>
                <w:b/>
                <w:bCs/>
                <w:sz w:val="24"/>
                <w:szCs w:val="24"/>
                <w:u w:val="single"/>
                <w:lang w:val="en-US"/>
              </w:rPr>
              <w:t xml:space="preserve">B.2 Workgroup organization </w:t>
            </w:r>
          </w:p>
          <w:p w14:paraId="5838F13E" w14:textId="77777777" w:rsidR="00C46251" w:rsidRPr="0047722F" w:rsidRDefault="00C46251" w:rsidP="00E577A0">
            <w:pPr>
              <w:pStyle w:val="Nessunaspaziatura"/>
              <w:jc w:val="both"/>
              <w:rPr>
                <w:rFonts w:ascii="Titillium" w:hAnsi="Titillium" w:cs="Arial"/>
                <w:i/>
                <w:color w:val="FF0000"/>
                <w:sz w:val="24"/>
                <w:szCs w:val="24"/>
                <w:lang w:val="en-US"/>
              </w:rPr>
            </w:pPr>
          </w:p>
          <w:p w14:paraId="1B8BAA06" w14:textId="77777777" w:rsidR="00C46251" w:rsidRPr="0047722F" w:rsidRDefault="00C46251" w:rsidP="00E577A0">
            <w:pPr>
              <w:pStyle w:val="Nessunaspaziatura"/>
              <w:jc w:val="both"/>
              <w:rPr>
                <w:rFonts w:ascii="Titillium" w:hAnsi="Titillium" w:cs="Arial"/>
                <w:i/>
                <w:color w:val="FF0000"/>
                <w:sz w:val="20"/>
                <w:szCs w:val="20"/>
                <w:lang w:val="en-US"/>
              </w:rPr>
            </w:pPr>
            <w:r w:rsidRPr="0047722F">
              <w:rPr>
                <w:rFonts w:ascii="Titillium" w:hAnsi="Titillium" w:cs="Arial"/>
                <w:i/>
                <w:color w:val="FF0000"/>
                <w:sz w:val="20"/>
                <w:szCs w:val="20"/>
                <w:lang w:val="en-US"/>
              </w:rPr>
              <w:t>Describe the working group and the organization with respect to the activities.</w:t>
            </w:r>
          </w:p>
          <w:p w14:paraId="58065B21" w14:textId="77777777" w:rsidR="00C46251" w:rsidRPr="0047722F" w:rsidRDefault="00C46251" w:rsidP="00E577A0">
            <w:pPr>
              <w:pStyle w:val="Nessunaspaziatura"/>
              <w:jc w:val="both"/>
              <w:rPr>
                <w:rFonts w:ascii="Titillium" w:hAnsi="Titillium" w:cs="Arial"/>
                <w:i/>
                <w:color w:val="FF0000"/>
                <w:sz w:val="20"/>
                <w:szCs w:val="20"/>
                <w:lang w:val="en-US"/>
              </w:rPr>
            </w:pPr>
            <w:r w:rsidRPr="0047722F">
              <w:rPr>
                <w:rFonts w:ascii="Titillium" w:hAnsi="Titillium" w:cs="Arial"/>
                <w:i/>
                <w:color w:val="FF0000"/>
                <w:sz w:val="20"/>
                <w:szCs w:val="20"/>
                <w:lang w:val="en-US"/>
              </w:rPr>
              <w:t>With reference to the organization presenting the project (or for project presented cooperatively by more organizations, for each partner of the proposal):</w:t>
            </w:r>
          </w:p>
          <w:p w14:paraId="06E2EE9D" w14:textId="77777777" w:rsidR="00C46251" w:rsidRPr="0047722F" w:rsidRDefault="00C46251" w:rsidP="00E577A0">
            <w:pPr>
              <w:pStyle w:val="Nessunaspaziatura"/>
              <w:jc w:val="both"/>
              <w:rPr>
                <w:rFonts w:ascii="Titillium" w:hAnsi="Titillium" w:cs="Arial"/>
                <w:i/>
                <w:color w:val="FF0000"/>
                <w:sz w:val="20"/>
                <w:szCs w:val="20"/>
                <w:lang w:val="en-US"/>
              </w:rPr>
            </w:pPr>
            <w:r w:rsidRPr="0047722F">
              <w:rPr>
                <w:rFonts w:ascii="Titillium" w:hAnsi="Titillium" w:cs="Arial"/>
                <w:i/>
                <w:color w:val="FF0000"/>
                <w:sz w:val="20"/>
                <w:szCs w:val="20"/>
                <w:lang w:val="en-US"/>
              </w:rPr>
              <w:t>List in Table the Team members with the respective seniority level and provide in attachment the CV of the team members with key roles</w:t>
            </w:r>
          </w:p>
          <w:p w14:paraId="4AE8A68C" w14:textId="77777777" w:rsidR="00C46251" w:rsidRPr="0047722F" w:rsidRDefault="00C46251" w:rsidP="00E577A0">
            <w:pPr>
              <w:pStyle w:val="Rientrocorpodeltesto"/>
              <w:tabs>
                <w:tab w:val="left" w:pos="1092"/>
              </w:tabs>
              <w:spacing w:after="60"/>
              <w:ind w:left="0"/>
              <w:rPr>
                <w:rFonts w:ascii="Titillium" w:eastAsiaTheme="minorHAnsi" w:hAnsi="Titillium" w:cs="Arial"/>
                <w:i/>
                <w:color w:val="FF0000"/>
                <w:sz w:val="20"/>
                <w:szCs w:val="20"/>
                <w:lang w:val="en-US"/>
              </w:rPr>
            </w:pPr>
            <w:r w:rsidRPr="0047722F">
              <w:rPr>
                <w:rFonts w:ascii="Titillium" w:eastAsiaTheme="minorHAnsi" w:hAnsi="Titillium" w:cs="Arial"/>
                <w:i/>
                <w:color w:val="FF0000"/>
                <w:sz w:val="20"/>
                <w:szCs w:val="20"/>
                <w:lang w:val="en-US"/>
              </w:rPr>
              <w:t xml:space="preserve">Moreover, highlight possible actions towards the hiring and involvement of fixed term researchers </w:t>
            </w:r>
          </w:p>
          <w:p w14:paraId="66FFD745" w14:textId="77777777" w:rsidR="00C46251" w:rsidRPr="0047722F" w:rsidRDefault="00C46251" w:rsidP="00E577A0">
            <w:pPr>
              <w:pStyle w:val="Rientrocorpodeltesto"/>
              <w:tabs>
                <w:tab w:val="left" w:pos="1092"/>
              </w:tabs>
              <w:spacing w:after="60"/>
              <w:ind w:left="0"/>
              <w:rPr>
                <w:rFonts w:ascii="Titillium" w:hAnsi="Titillium" w:cs="Arial"/>
                <w:i/>
                <w:sz w:val="24"/>
                <w:szCs w:val="24"/>
                <w:lang w:val="en-US"/>
              </w:rPr>
            </w:pPr>
          </w:p>
          <w:tbl>
            <w:tblPr>
              <w:tblW w:w="6349" w:type="dxa"/>
              <w:jc w:val="center"/>
              <w:tblCellMar>
                <w:left w:w="70" w:type="dxa"/>
                <w:right w:w="70" w:type="dxa"/>
              </w:tblCellMar>
              <w:tblLook w:val="04A0" w:firstRow="1" w:lastRow="0" w:firstColumn="1" w:lastColumn="0" w:noHBand="0" w:noVBand="1"/>
            </w:tblPr>
            <w:tblGrid>
              <w:gridCol w:w="1059"/>
              <w:gridCol w:w="783"/>
              <w:gridCol w:w="1284"/>
              <w:gridCol w:w="1444"/>
              <w:gridCol w:w="802"/>
              <w:gridCol w:w="1502"/>
            </w:tblGrid>
            <w:tr w:rsidR="00C46251" w:rsidRPr="0047722F" w14:paraId="797BC025" w14:textId="77777777" w:rsidTr="00E577A0">
              <w:trPr>
                <w:trHeight w:val="600"/>
                <w:jc w:val="center"/>
              </w:trPr>
              <w:tc>
                <w:tcPr>
                  <w:tcW w:w="940" w:type="dxa"/>
                  <w:tcBorders>
                    <w:top w:val="single" w:sz="4" w:space="0" w:color="auto"/>
                    <w:left w:val="single" w:sz="4" w:space="0" w:color="auto"/>
                    <w:bottom w:val="single" w:sz="4" w:space="0" w:color="auto"/>
                    <w:right w:val="single" w:sz="4" w:space="0" w:color="auto"/>
                  </w:tcBorders>
                  <w:shd w:val="clear" w:color="000000" w:fill="B4C6E7"/>
                  <w:noWrap/>
                  <w:vAlign w:val="center"/>
                </w:tcPr>
                <w:p w14:paraId="7FF25B30" w14:textId="77777777" w:rsidR="00C46251" w:rsidRPr="0047722F" w:rsidRDefault="00C46251" w:rsidP="00E577A0">
                  <w:pPr>
                    <w:spacing w:after="0" w:line="240" w:lineRule="auto"/>
                    <w:jc w:val="center"/>
                    <w:rPr>
                      <w:rFonts w:ascii="Titillium" w:eastAsia="Times New Roman" w:hAnsi="Titillium" w:cs="Arial"/>
                      <w:color w:val="000000"/>
                      <w:sz w:val="24"/>
                      <w:szCs w:val="24"/>
                      <w:lang w:eastAsia="it-IT"/>
                    </w:rPr>
                  </w:pPr>
                  <w:r w:rsidRPr="0047722F">
                    <w:rPr>
                      <w:rFonts w:ascii="Titillium" w:eastAsia="Times New Roman" w:hAnsi="Titillium" w:cs="Arial"/>
                      <w:color w:val="000000"/>
                      <w:sz w:val="24"/>
                      <w:szCs w:val="24"/>
                      <w:lang w:eastAsia="it-IT"/>
                    </w:rPr>
                    <w:t>Surname</w:t>
                  </w:r>
                </w:p>
              </w:tc>
              <w:tc>
                <w:tcPr>
                  <w:tcW w:w="783" w:type="dxa"/>
                  <w:tcBorders>
                    <w:top w:val="single" w:sz="4" w:space="0" w:color="auto"/>
                    <w:left w:val="nil"/>
                    <w:bottom w:val="single" w:sz="4" w:space="0" w:color="auto"/>
                    <w:right w:val="single" w:sz="4" w:space="0" w:color="auto"/>
                  </w:tcBorders>
                  <w:shd w:val="clear" w:color="000000" w:fill="B4C6E7"/>
                  <w:noWrap/>
                  <w:vAlign w:val="center"/>
                </w:tcPr>
                <w:p w14:paraId="0FA13A93" w14:textId="77777777" w:rsidR="00C46251" w:rsidRPr="0047722F" w:rsidRDefault="00C46251" w:rsidP="00E577A0">
                  <w:pPr>
                    <w:spacing w:after="0" w:line="240" w:lineRule="auto"/>
                    <w:jc w:val="center"/>
                    <w:rPr>
                      <w:rFonts w:ascii="Titillium" w:eastAsia="Times New Roman" w:hAnsi="Titillium" w:cs="Arial"/>
                      <w:color w:val="000000"/>
                      <w:sz w:val="24"/>
                      <w:szCs w:val="24"/>
                      <w:lang w:eastAsia="it-IT"/>
                    </w:rPr>
                  </w:pPr>
                  <w:r w:rsidRPr="0047722F">
                    <w:rPr>
                      <w:rFonts w:ascii="Titillium" w:eastAsia="Times New Roman" w:hAnsi="Titillium" w:cs="Arial"/>
                      <w:color w:val="000000"/>
                      <w:sz w:val="24"/>
                      <w:szCs w:val="24"/>
                      <w:lang w:eastAsia="it-IT"/>
                    </w:rPr>
                    <w:t>Name</w:t>
                  </w:r>
                </w:p>
              </w:tc>
              <w:tc>
                <w:tcPr>
                  <w:tcW w:w="1284" w:type="dxa"/>
                  <w:tcBorders>
                    <w:top w:val="single" w:sz="4" w:space="0" w:color="auto"/>
                    <w:left w:val="nil"/>
                    <w:bottom w:val="single" w:sz="4" w:space="0" w:color="auto"/>
                    <w:right w:val="single" w:sz="4" w:space="0" w:color="auto"/>
                  </w:tcBorders>
                  <w:shd w:val="clear" w:color="000000" w:fill="B4C6E7"/>
                  <w:noWrap/>
                  <w:vAlign w:val="center"/>
                </w:tcPr>
                <w:p w14:paraId="3750CFE0" w14:textId="77777777" w:rsidR="00C46251" w:rsidRPr="0047722F" w:rsidRDefault="00C46251" w:rsidP="00E577A0">
                  <w:pPr>
                    <w:spacing w:after="0" w:line="240" w:lineRule="auto"/>
                    <w:jc w:val="center"/>
                    <w:rPr>
                      <w:rFonts w:ascii="Titillium" w:eastAsia="Times New Roman" w:hAnsi="Titillium" w:cs="Arial"/>
                      <w:color w:val="000000"/>
                      <w:sz w:val="24"/>
                      <w:szCs w:val="24"/>
                      <w:lang w:eastAsia="it-IT"/>
                    </w:rPr>
                  </w:pPr>
                  <w:r w:rsidRPr="0047722F">
                    <w:rPr>
                      <w:rFonts w:ascii="Titillium" w:eastAsia="Times New Roman" w:hAnsi="Titillium" w:cs="Arial"/>
                      <w:color w:val="000000"/>
                      <w:sz w:val="24"/>
                      <w:szCs w:val="24"/>
                      <w:lang w:eastAsia="it-IT"/>
                    </w:rPr>
                    <w:t>Gender</w:t>
                  </w:r>
                </w:p>
              </w:tc>
              <w:tc>
                <w:tcPr>
                  <w:tcW w:w="1444" w:type="dxa"/>
                  <w:tcBorders>
                    <w:top w:val="single" w:sz="4" w:space="0" w:color="auto"/>
                    <w:left w:val="nil"/>
                    <w:bottom w:val="single" w:sz="4" w:space="0" w:color="auto"/>
                    <w:right w:val="single" w:sz="4" w:space="0" w:color="auto"/>
                  </w:tcBorders>
                  <w:shd w:val="clear" w:color="000000" w:fill="B4C6E7"/>
                  <w:vAlign w:val="center"/>
                </w:tcPr>
                <w:p w14:paraId="3243A03D" w14:textId="77777777" w:rsidR="00C46251" w:rsidRPr="0047722F" w:rsidRDefault="00C46251" w:rsidP="00E577A0">
                  <w:pPr>
                    <w:spacing w:after="0" w:line="240" w:lineRule="auto"/>
                    <w:jc w:val="center"/>
                    <w:rPr>
                      <w:rFonts w:ascii="Titillium" w:eastAsia="Times New Roman" w:hAnsi="Titillium" w:cs="Arial"/>
                      <w:color w:val="000000"/>
                      <w:sz w:val="24"/>
                      <w:szCs w:val="24"/>
                      <w:lang w:val="en-US" w:eastAsia="it-IT"/>
                    </w:rPr>
                  </w:pPr>
                  <w:r w:rsidRPr="0047722F">
                    <w:rPr>
                      <w:rFonts w:ascii="Titillium" w:eastAsia="Times New Roman" w:hAnsi="Titillium" w:cs="Arial"/>
                      <w:color w:val="000000"/>
                      <w:sz w:val="24"/>
                      <w:szCs w:val="24"/>
                      <w:lang w:val="en-US" w:eastAsia="it-IT"/>
                    </w:rPr>
                    <w:t>Less than 10 years from PhD</w:t>
                  </w:r>
                </w:p>
              </w:tc>
              <w:tc>
                <w:tcPr>
                  <w:tcW w:w="802" w:type="dxa"/>
                  <w:tcBorders>
                    <w:top w:val="single" w:sz="4" w:space="0" w:color="auto"/>
                    <w:left w:val="nil"/>
                    <w:bottom w:val="single" w:sz="4" w:space="0" w:color="auto"/>
                    <w:right w:val="single" w:sz="4" w:space="0" w:color="auto"/>
                  </w:tcBorders>
                  <w:shd w:val="clear" w:color="000000" w:fill="B4C6E7"/>
                  <w:vAlign w:val="center"/>
                </w:tcPr>
                <w:p w14:paraId="67671229" w14:textId="77777777" w:rsidR="00C46251" w:rsidRPr="0047722F" w:rsidRDefault="00C46251" w:rsidP="00E577A0">
                  <w:pPr>
                    <w:spacing w:after="0" w:line="240" w:lineRule="auto"/>
                    <w:jc w:val="center"/>
                    <w:rPr>
                      <w:rFonts w:ascii="Titillium" w:eastAsia="Times New Roman" w:hAnsi="Titillium" w:cs="Arial"/>
                      <w:color w:val="000000"/>
                      <w:sz w:val="24"/>
                      <w:szCs w:val="24"/>
                      <w:lang w:val="en-US" w:eastAsia="it-IT"/>
                    </w:rPr>
                  </w:pPr>
                  <w:r w:rsidRPr="0047722F">
                    <w:rPr>
                      <w:rFonts w:ascii="Titillium" w:eastAsia="Times New Roman" w:hAnsi="Titillium" w:cs="Arial"/>
                      <w:color w:val="000000"/>
                      <w:sz w:val="24"/>
                      <w:szCs w:val="24"/>
                      <w:lang w:val="en-US" w:eastAsia="it-IT"/>
                    </w:rPr>
                    <w:t>Level*</w:t>
                  </w:r>
                </w:p>
              </w:tc>
              <w:tc>
                <w:tcPr>
                  <w:tcW w:w="1096" w:type="dxa"/>
                  <w:tcBorders>
                    <w:top w:val="single" w:sz="4" w:space="0" w:color="auto"/>
                    <w:left w:val="single" w:sz="4" w:space="0" w:color="auto"/>
                    <w:bottom w:val="single" w:sz="4" w:space="0" w:color="auto"/>
                    <w:right w:val="single" w:sz="4" w:space="0" w:color="auto"/>
                  </w:tcBorders>
                  <w:shd w:val="clear" w:color="000000" w:fill="B4C6E7"/>
                  <w:vAlign w:val="center"/>
                </w:tcPr>
                <w:p w14:paraId="78308C1A" w14:textId="77777777" w:rsidR="00C46251" w:rsidRPr="0047722F" w:rsidRDefault="00C46251" w:rsidP="00E577A0">
                  <w:pPr>
                    <w:spacing w:after="0" w:line="240" w:lineRule="auto"/>
                    <w:jc w:val="center"/>
                    <w:rPr>
                      <w:rFonts w:ascii="Titillium" w:eastAsia="Times New Roman" w:hAnsi="Titillium" w:cs="Arial"/>
                      <w:color w:val="000000"/>
                      <w:sz w:val="24"/>
                      <w:szCs w:val="24"/>
                      <w:lang w:val="en-US" w:eastAsia="it-IT"/>
                    </w:rPr>
                  </w:pPr>
                  <w:r w:rsidRPr="0047722F">
                    <w:rPr>
                      <w:rFonts w:ascii="Titillium" w:eastAsia="Times New Roman" w:hAnsi="Titillium" w:cs="Arial"/>
                      <w:color w:val="000000"/>
                      <w:sz w:val="24"/>
                      <w:szCs w:val="24"/>
                      <w:lang w:val="en-US" w:eastAsia="it-IT"/>
                    </w:rPr>
                    <w:t>Person Months/Year</w:t>
                  </w:r>
                </w:p>
              </w:tc>
            </w:tr>
            <w:tr w:rsidR="00C46251" w:rsidRPr="0047722F" w14:paraId="3F613483"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1B8751A4"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3153C058"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7506B98C"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1E0917F0"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5DE81133"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2AE8C884"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35CD09E6"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0F286726"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1C09E351"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42624AFB"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4FE34DA2"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5E262082"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77BA0133"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4D79873C"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16018683"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53920DC8"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2527825B"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77C0A895"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35105FEE"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503CF46B"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357AD8E4"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4A45E4E2"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766A9501"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71E33E92"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35E466F1"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164E07CA"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4A8D9ADC"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6B2FE5B7"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44DF7D0B"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4CCCDD25"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6A4CBF96"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1D5ED3F5"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59F61826"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510941D8"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34FF3EF4"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278C8D0D"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560BF108"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232A9A6C"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3472E4E5"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36C3FFDB"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183B4629"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590B44AE"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3F1EE8FD"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1FDCFD4A"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7BEDCF61"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6D39B1B9"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5963FF37"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6C42C84E"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4A208690"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2056BA3A"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3A3315F1"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54DD9458"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5390CCFC"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7514B14A"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35E26A9B"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2935B885"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5CD71C60"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43687574"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196EB02B"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466930F8"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4C8881A5"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2BE271D5"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59390360"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0CF48C61"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1CBA1259"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295EA126"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2E58E6DA"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239D0DF1"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5B2C9ABC"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6E7F7F1C"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7B4354FC"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612042F4"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2DB56AC6"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23CE097E"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324EFF44"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1BA39B0A"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r w:rsidR="00C46251" w:rsidRPr="0047722F" w14:paraId="23E5FE98"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2C3C4305"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1EE3D562"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257DDDC8"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68B1F894"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0E9A2514"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4A8D258A" w14:textId="77777777" w:rsidR="00C46251" w:rsidRPr="0047722F" w:rsidRDefault="00C46251" w:rsidP="00E577A0">
                  <w:pPr>
                    <w:spacing w:after="0" w:line="240" w:lineRule="auto"/>
                    <w:rPr>
                      <w:rFonts w:ascii="Titillium" w:eastAsia="Times New Roman" w:hAnsi="Titillium" w:cs="Arial"/>
                      <w:color w:val="000000"/>
                      <w:sz w:val="24"/>
                      <w:szCs w:val="24"/>
                      <w:lang w:val="en-US" w:eastAsia="it-IT"/>
                    </w:rPr>
                  </w:pPr>
                </w:p>
              </w:tc>
            </w:tr>
          </w:tbl>
          <w:p w14:paraId="4964D06E" w14:textId="77777777" w:rsidR="00C46251" w:rsidRPr="0047722F" w:rsidRDefault="00C46251" w:rsidP="00E577A0">
            <w:pPr>
              <w:pStyle w:val="Nessunaspaziatura"/>
              <w:ind w:left="1018"/>
              <w:jc w:val="both"/>
              <w:rPr>
                <w:rFonts w:ascii="Titillium" w:hAnsi="Titillium" w:cs="Arial"/>
                <w:i/>
                <w:sz w:val="20"/>
                <w:szCs w:val="20"/>
                <w:lang w:val="en-US"/>
              </w:rPr>
            </w:pPr>
            <w:r w:rsidRPr="0047722F">
              <w:rPr>
                <w:rFonts w:ascii="Titillium" w:hAnsi="Titillium" w:cs="Arial"/>
                <w:i/>
                <w:sz w:val="20"/>
                <w:szCs w:val="20"/>
                <w:lang w:val="en-US"/>
              </w:rPr>
              <w:t>*Level Legend:</w:t>
            </w:r>
          </w:p>
          <w:p w14:paraId="3B9CE32E" w14:textId="77777777" w:rsidR="00C46251" w:rsidRPr="0047722F" w:rsidRDefault="00C46251" w:rsidP="00E577A0">
            <w:pPr>
              <w:pStyle w:val="Nessunaspaziatura"/>
              <w:ind w:left="1018"/>
              <w:jc w:val="both"/>
              <w:rPr>
                <w:rFonts w:ascii="Titillium" w:hAnsi="Titillium" w:cs="Arial"/>
                <w:i/>
                <w:sz w:val="20"/>
                <w:szCs w:val="20"/>
                <w:lang w:val="en-US"/>
              </w:rPr>
            </w:pPr>
            <w:r w:rsidRPr="0047722F">
              <w:rPr>
                <w:rFonts w:ascii="Titillium" w:hAnsi="Titillium" w:cs="Arial"/>
                <w:i/>
                <w:sz w:val="20"/>
                <w:szCs w:val="20"/>
                <w:lang w:val="en-US"/>
              </w:rPr>
              <w:t xml:space="preserve">specifically, the levels classes for each type of beneficiary are defined in the following: </w:t>
            </w:r>
          </w:p>
          <w:p w14:paraId="0CC41FAD" w14:textId="77777777" w:rsidR="00C46251" w:rsidRPr="0047722F" w:rsidRDefault="00C46251" w:rsidP="00E577A0">
            <w:pPr>
              <w:pStyle w:val="Nessunaspaziatura"/>
              <w:ind w:left="1018"/>
              <w:jc w:val="both"/>
              <w:rPr>
                <w:rFonts w:ascii="Titillium" w:hAnsi="Titillium" w:cs="Arial"/>
                <w:i/>
                <w:sz w:val="20"/>
                <w:szCs w:val="20"/>
                <w:lang w:val="en-US"/>
              </w:rPr>
            </w:pPr>
            <w:r w:rsidRPr="0047722F">
              <w:rPr>
                <w:rFonts w:ascii="Titillium" w:hAnsi="Titillium" w:cs="Cambria Math"/>
                <w:i/>
                <w:sz w:val="20"/>
                <w:szCs w:val="20"/>
                <w:lang w:val="en-US"/>
              </w:rPr>
              <w:t>‐</w:t>
            </w:r>
            <w:r w:rsidRPr="0047722F">
              <w:rPr>
                <w:rFonts w:ascii="Titillium" w:hAnsi="Titillium" w:cs="Arial"/>
                <w:i/>
                <w:sz w:val="20"/>
                <w:szCs w:val="20"/>
                <w:lang w:val="en-US"/>
              </w:rPr>
              <w:t xml:space="preserve"> for beneficiary type “University”:</w:t>
            </w:r>
          </w:p>
          <w:p w14:paraId="5AFFD9A8" w14:textId="77777777" w:rsidR="00C46251" w:rsidRPr="0047722F" w:rsidRDefault="00C46251" w:rsidP="00E577A0">
            <w:pPr>
              <w:pStyle w:val="Nessunaspaziatura"/>
              <w:ind w:left="1018"/>
              <w:jc w:val="both"/>
              <w:rPr>
                <w:rFonts w:ascii="Titillium" w:hAnsi="Titillium" w:cs="Arial"/>
                <w:i/>
                <w:sz w:val="20"/>
                <w:szCs w:val="20"/>
                <w:lang w:val="en-US"/>
              </w:rPr>
            </w:pPr>
            <w:r w:rsidRPr="0047722F">
              <w:rPr>
                <w:rFonts w:ascii="Titillium" w:hAnsi="Titillium" w:cs="Arial"/>
                <w:i/>
                <w:sz w:val="20"/>
                <w:szCs w:val="20"/>
                <w:lang w:val="en-US"/>
              </w:rPr>
              <w:t>o High, for Professor;</w:t>
            </w:r>
          </w:p>
          <w:p w14:paraId="244DE982" w14:textId="77777777" w:rsidR="00C46251" w:rsidRPr="0047722F" w:rsidRDefault="00C46251" w:rsidP="00E577A0">
            <w:pPr>
              <w:pStyle w:val="Nessunaspaziatura"/>
              <w:ind w:left="1018"/>
              <w:jc w:val="both"/>
              <w:rPr>
                <w:rFonts w:ascii="Titillium" w:hAnsi="Titillium" w:cs="Arial"/>
                <w:i/>
                <w:sz w:val="20"/>
                <w:szCs w:val="20"/>
                <w:lang w:val="pt-BR"/>
              </w:rPr>
            </w:pPr>
            <w:r w:rsidRPr="0047722F">
              <w:rPr>
                <w:rFonts w:ascii="Titillium" w:hAnsi="Titillium" w:cs="Arial"/>
                <w:i/>
                <w:sz w:val="20"/>
                <w:szCs w:val="20"/>
                <w:lang w:val="pt-BR"/>
              </w:rPr>
              <w:t>o Medium, for Associate Professor;</w:t>
            </w:r>
          </w:p>
          <w:p w14:paraId="5C03F425" w14:textId="77777777" w:rsidR="00C46251" w:rsidRPr="0047722F" w:rsidRDefault="00C46251" w:rsidP="00E577A0">
            <w:pPr>
              <w:pStyle w:val="Nessunaspaziatura"/>
              <w:ind w:left="1018"/>
              <w:jc w:val="both"/>
              <w:rPr>
                <w:rFonts w:ascii="Titillium" w:hAnsi="Titillium" w:cs="Arial"/>
                <w:i/>
                <w:sz w:val="20"/>
                <w:szCs w:val="20"/>
                <w:lang w:val="en-US"/>
              </w:rPr>
            </w:pPr>
            <w:r w:rsidRPr="0047722F">
              <w:rPr>
                <w:rFonts w:ascii="Titillium" w:hAnsi="Titillium" w:cs="Arial"/>
                <w:i/>
                <w:sz w:val="20"/>
                <w:szCs w:val="20"/>
                <w:lang w:val="en-US"/>
              </w:rPr>
              <w:lastRenderedPageBreak/>
              <w:t>o Low, for Researcher/Technician</w:t>
            </w:r>
          </w:p>
          <w:p w14:paraId="1EBA1A11" w14:textId="77777777" w:rsidR="00C46251" w:rsidRPr="0047722F" w:rsidRDefault="00C46251" w:rsidP="00E577A0">
            <w:pPr>
              <w:pStyle w:val="Nessunaspaziatura"/>
              <w:ind w:left="1018"/>
              <w:jc w:val="both"/>
              <w:rPr>
                <w:rFonts w:ascii="Titillium" w:hAnsi="Titillium" w:cs="Arial"/>
                <w:i/>
                <w:sz w:val="20"/>
                <w:szCs w:val="20"/>
                <w:lang w:val="en-US"/>
              </w:rPr>
            </w:pPr>
            <w:r w:rsidRPr="0047722F">
              <w:rPr>
                <w:rFonts w:ascii="Titillium" w:hAnsi="Titillium" w:cs="Cambria Math"/>
                <w:i/>
                <w:sz w:val="20"/>
                <w:szCs w:val="20"/>
                <w:lang w:val="en-US"/>
              </w:rPr>
              <w:t>‐</w:t>
            </w:r>
            <w:r w:rsidRPr="0047722F">
              <w:rPr>
                <w:rFonts w:ascii="Titillium" w:hAnsi="Titillium" w:cs="Arial"/>
                <w:i/>
                <w:sz w:val="20"/>
                <w:szCs w:val="20"/>
                <w:lang w:val="en-US"/>
              </w:rPr>
              <w:t xml:space="preserve"> for beneficiary type “Research organization”:</w:t>
            </w:r>
          </w:p>
          <w:p w14:paraId="6486C3DB" w14:textId="77777777" w:rsidR="00C46251" w:rsidRPr="0047722F" w:rsidRDefault="00C46251" w:rsidP="00E577A0">
            <w:pPr>
              <w:pStyle w:val="Nessunaspaziatura"/>
              <w:ind w:left="1018"/>
              <w:jc w:val="both"/>
              <w:rPr>
                <w:rFonts w:ascii="Titillium" w:hAnsi="Titillium" w:cs="Arial"/>
                <w:i/>
                <w:sz w:val="20"/>
                <w:szCs w:val="20"/>
                <w:lang w:val="en-US"/>
              </w:rPr>
            </w:pPr>
            <w:r w:rsidRPr="0047722F">
              <w:rPr>
                <w:rFonts w:ascii="Titillium" w:hAnsi="Titillium" w:cs="Arial"/>
                <w:i/>
                <w:sz w:val="20"/>
                <w:szCs w:val="20"/>
                <w:lang w:val="en-US"/>
              </w:rPr>
              <w:t>o High, for Research director and technologist of I level/1st researcher and technologist of II level;</w:t>
            </w:r>
          </w:p>
          <w:p w14:paraId="2114A5EA" w14:textId="77777777" w:rsidR="00C46251" w:rsidRPr="0047722F" w:rsidRDefault="00C46251" w:rsidP="00E577A0">
            <w:pPr>
              <w:pStyle w:val="Nessunaspaziatura"/>
              <w:ind w:left="1018"/>
              <w:jc w:val="both"/>
              <w:rPr>
                <w:rFonts w:ascii="Titillium" w:hAnsi="Titillium" w:cs="Arial"/>
                <w:i/>
                <w:sz w:val="20"/>
                <w:szCs w:val="20"/>
                <w:lang w:val="en-US"/>
              </w:rPr>
            </w:pPr>
            <w:r w:rsidRPr="0047722F">
              <w:rPr>
                <w:rFonts w:ascii="Titillium" w:hAnsi="Titillium" w:cs="Arial"/>
                <w:i/>
                <w:sz w:val="20"/>
                <w:szCs w:val="20"/>
                <w:lang w:val="en-US"/>
              </w:rPr>
              <w:t>o Medium, for Researcher and technologist of III level;</w:t>
            </w:r>
          </w:p>
          <w:p w14:paraId="5ED1F7B4" w14:textId="42248579" w:rsidR="00C46251" w:rsidRPr="0047722F" w:rsidRDefault="00C46251" w:rsidP="00240CF4">
            <w:pPr>
              <w:pStyle w:val="Nessunaspaziatura"/>
              <w:ind w:left="1018"/>
              <w:jc w:val="both"/>
              <w:rPr>
                <w:rFonts w:ascii="Titillium" w:hAnsi="Titillium" w:cs="Arial"/>
                <w:i/>
                <w:sz w:val="20"/>
                <w:szCs w:val="20"/>
                <w:lang w:val="en-US"/>
              </w:rPr>
            </w:pPr>
            <w:r w:rsidRPr="0047722F">
              <w:rPr>
                <w:rFonts w:ascii="Titillium" w:hAnsi="Titillium" w:cs="Arial"/>
                <w:i/>
                <w:sz w:val="20"/>
                <w:szCs w:val="20"/>
                <w:lang w:val="en-US"/>
              </w:rPr>
              <w:t>o Low, for Researcher and technologist of IV, V, VI, VII level;/Technical collaborator</w:t>
            </w:r>
          </w:p>
          <w:p w14:paraId="381892E0" w14:textId="77777777" w:rsidR="00C46251" w:rsidRPr="0047722F" w:rsidRDefault="00C46251" w:rsidP="00E577A0">
            <w:pPr>
              <w:pStyle w:val="Nessunaspaziatura"/>
              <w:jc w:val="both"/>
              <w:rPr>
                <w:rFonts w:ascii="Titillium" w:eastAsia="Times New Roman" w:hAnsi="Titillium" w:cs="Arial"/>
                <w:i/>
                <w:w w:val="110"/>
                <w:sz w:val="24"/>
                <w:szCs w:val="24"/>
                <w:lang w:val="en-US"/>
              </w:rPr>
            </w:pPr>
          </w:p>
          <w:p w14:paraId="21C77717" w14:textId="77777777" w:rsidR="00C46251" w:rsidRPr="0047722F" w:rsidRDefault="00C46251" w:rsidP="00E577A0">
            <w:pPr>
              <w:pStyle w:val="Nessunaspaziatura"/>
              <w:jc w:val="both"/>
              <w:rPr>
                <w:rFonts w:ascii="Titillium" w:eastAsia="Calibri" w:hAnsi="Titillium" w:cs="Arial"/>
                <w:i/>
                <w:color w:val="FF0000"/>
                <w:sz w:val="20"/>
                <w:szCs w:val="20"/>
                <w:lang w:val="en-US"/>
              </w:rPr>
            </w:pPr>
            <w:r w:rsidRPr="0047722F">
              <w:rPr>
                <w:rFonts w:ascii="Titillium" w:eastAsia="Calibri" w:hAnsi="Titillium" w:cs="Arial"/>
                <w:i/>
                <w:color w:val="FF0000"/>
                <w:sz w:val="20"/>
                <w:szCs w:val="20"/>
                <w:lang w:val="en-US"/>
              </w:rPr>
              <w:t>This section should allow to evaluate:</w:t>
            </w:r>
          </w:p>
          <w:p w14:paraId="7C306D6A" w14:textId="77777777" w:rsidR="00C46251" w:rsidRPr="0047722F" w:rsidRDefault="00C46251" w:rsidP="00C46251">
            <w:pPr>
              <w:pStyle w:val="Nessunaspaziatura"/>
              <w:numPr>
                <w:ilvl w:val="0"/>
                <w:numId w:val="2"/>
              </w:numPr>
              <w:jc w:val="both"/>
              <w:rPr>
                <w:rFonts w:ascii="Titillium" w:eastAsia="Times New Roman" w:hAnsi="Titillium" w:cs="Arial"/>
                <w:i/>
                <w:color w:val="FF0000"/>
                <w:w w:val="110"/>
                <w:sz w:val="20"/>
                <w:szCs w:val="20"/>
                <w:lang w:val="en-US"/>
              </w:rPr>
            </w:pPr>
            <w:r w:rsidRPr="0047722F">
              <w:rPr>
                <w:rFonts w:ascii="Titillium" w:eastAsia="Times New Roman" w:hAnsi="Titillium" w:cs="Arial"/>
                <w:i/>
                <w:color w:val="FF0000"/>
                <w:w w:val="110"/>
                <w:sz w:val="20"/>
                <w:szCs w:val="20"/>
                <w:lang w:val="en-US"/>
              </w:rPr>
              <w:t>working group organization and coherence of the activities repartition and the involved subjects and respective competencies;</w:t>
            </w:r>
          </w:p>
          <w:p w14:paraId="68E28752" w14:textId="77777777" w:rsidR="00C46251" w:rsidRPr="0047722F" w:rsidRDefault="00C46251" w:rsidP="00C46251">
            <w:pPr>
              <w:pStyle w:val="Nessunaspaziatura"/>
              <w:numPr>
                <w:ilvl w:val="0"/>
                <w:numId w:val="2"/>
              </w:numPr>
              <w:jc w:val="both"/>
              <w:rPr>
                <w:rFonts w:ascii="Titillium" w:eastAsia="Times New Roman" w:hAnsi="Titillium" w:cs="Arial"/>
                <w:i/>
                <w:color w:val="FF0000"/>
                <w:w w:val="110"/>
                <w:sz w:val="20"/>
                <w:szCs w:val="20"/>
                <w:lang w:val="en-US"/>
              </w:rPr>
            </w:pPr>
            <w:r w:rsidRPr="0047722F">
              <w:rPr>
                <w:rFonts w:ascii="Titillium" w:eastAsia="Times New Roman" w:hAnsi="Titillium" w:cs="Arial"/>
                <w:i/>
                <w:color w:val="FF0000"/>
                <w:w w:val="110"/>
                <w:sz w:val="20"/>
                <w:szCs w:val="20"/>
                <w:lang w:val="en-US"/>
              </w:rPr>
              <w:t>modality of involvement of researchers having obtained PhD less than 10 years ago and attraction from UE and non-UE countries on the base of scientific CV and possible actions for hiring and involvement of fixed-term researchers;</w:t>
            </w:r>
          </w:p>
          <w:p w14:paraId="556E52E4" w14:textId="77777777" w:rsidR="00C46251" w:rsidRPr="0047722F" w:rsidRDefault="00C46251" w:rsidP="00C46251">
            <w:pPr>
              <w:pStyle w:val="Nessunaspaziatura"/>
              <w:numPr>
                <w:ilvl w:val="0"/>
                <w:numId w:val="2"/>
              </w:numPr>
              <w:jc w:val="both"/>
              <w:rPr>
                <w:rFonts w:ascii="Titillium" w:eastAsia="Times New Roman" w:hAnsi="Titillium" w:cs="Arial"/>
                <w:i/>
                <w:color w:val="FF0000"/>
                <w:w w:val="110"/>
                <w:sz w:val="20"/>
                <w:szCs w:val="20"/>
                <w:lang w:val="en-US"/>
              </w:rPr>
            </w:pPr>
            <w:r w:rsidRPr="0047722F">
              <w:rPr>
                <w:rFonts w:ascii="Titillium" w:eastAsia="Times New Roman" w:hAnsi="Titillium" w:cs="Arial"/>
                <w:i/>
                <w:color w:val="FF0000"/>
                <w:w w:val="110"/>
                <w:sz w:val="20"/>
                <w:szCs w:val="20"/>
                <w:lang w:val="en-US"/>
              </w:rPr>
              <w:t>% of critical mass of the project of femminine gender</w:t>
            </w:r>
          </w:p>
          <w:p w14:paraId="046EE992" w14:textId="77777777" w:rsidR="00C46251" w:rsidRPr="0047722F" w:rsidRDefault="00C46251" w:rsidP="00E577A0">
            <w:pPr>
              <w:pStyle w:val="Nessunaspaziatura"/>
              <w:jc w:val="both"/>
              <w:rPr>
                <w:rFonts w:ascii="Titillium" w:hAnsi="Titillium" w:cs="Arial"/>
                <w:sz w:val="24"/>
                <w:szCs w:val="24"/>
                <w:lang w:val="en-US"/>
              </w:rPr>
            </w:pPr>
          </w:p>
        </w:tc>
      </w:tr>
    </w:tbl>
    <w:p w14:paraId="4CBC8EE2" w14:textId="77777777" w:rsidR="00C46251" w:rsidRPr="0047722F" w:rsidRDefault="00C46251" w:rsidP="00C46251">
      <w:pPr>
        <w:pStyle w:val="Nessunaspaziatura"/>
        <w:jc w:val="both"/>
        <w:rPr>
          <w:rFonts w:ascii="Titillium" w:hAnsi="Titillium" w:cs="Arial"/>
          <w:sz w:val="24"/>
          <w:szCs w:val="24"/>
          <w:lang w:val="en-US"/>
        </w:rPr>
      </w:pPr>
    </w:p>
    <w:p w14:paraId="78C255BB" w14:textId="77777777" w:rsidR="00C46251" w:rsidRPr="0047722F" w:rsidRDefault="00C46251" w:rsidP="00C46251">
      <w:pPr>
        <w:pStyle w:val="Nessunaspaziatura"/>
        <w:jc w:val="both"/>
        <w:rPr>
          <w:rFonts w:ascii="Titillium" w:hAnsi="Titillium" w:cs="Arial"/>
          <w:sz w:val="24"/>
          <w:szCs w:val="24"/>
          <w:lang w:val="en-US"/>
        </w:rPr>
      </w:pPr>
    </w:p>
    <w:p w14:paraId="525FDAC6" w14:textId="77777777" w:rsidR="00C46251" w:rsidRPr="0047722F" w:rsidRDefault="00C46251" w:rsidP="00C46251">
      <w:pPr>
        <w:pStyle w:val="Nessunaspaziatura"/>
        <w:rPr>
          <w:rFonts w:ascii="Titillium" w:hAnsi="Titillium" w:cs="Arial"/>
          <w:b/>
          <w:bCs/>
          <w:sz w:val="24"/>
          <w:szCs w:val="24"/>
          <w:u w:val="single"/>
          <w:lang w:val="en-US"/>
        </w:rPr>
      </w:pPr>
      <w:r w:rsidRPr="0047722F">
        <w:rPr>
          <w:rFonts w:ascii="Titillium" w:hAnsi="Titillium" w:cs="Arial"/>
          <w:b/>
          <w:bCs/>
          <w:sz w:val="24"/>
          <w:szCs w:val="24"/>
          <w:u w:val="single"/>
          <w:lang w:val="en-US"/>
        </w:rPr>
        <w:t>C. Scientific quality of the research group</w:t>
      </w:r>
    </w:p>
    <w:p w14:paraId="4258B0E0" w14:textId="77777777" w:rsidR="00C46251" w:rsidRPr="0047722F" w:rsidRDefault="00C46251" w:rsidP="00C46251">
      <w:pPr>
        <w:pStyle w:val="Nessunaspaziatura"/>
        <w:rPr>
          <w:rFonts w:ascii="Titillium" w:hAnsi="Titillium" w:cs="Arial"/>
          <w:b/>
          <w:bCs/>
          <w:sz w:val="24"/>
          <w:szCs w:val="24"/>
          <w:lang w:val="en-US"/>
        </w:rPr>
      </w:pPr>
    </w:p>
    <w:tbl>
      <w:tblPr>
        <w:tblStyle w:val="Grigliatabella"/>
        <w:tblW w:w="0" w:type="auto"/>
        <w:tblLook w:val="04A0" w:firstRow="1" w:lastRow="0" w:firstColumn="1" w:lastColumn="0" w:noHBand="0" w:noVBand="1"/>
      </w:tblPr>
      <w:tblGrid>
        <w:gridCol w:w="9628"/>
      </w:tblGrid>
      <w:tr w:rsidR="00C46251" w:rsidRPr="0047722F" w14:paraId="0CEC9A25" w14:textId="77777777" w:rsidTr="00E577A0">
        <w:tc>
          <w:tcPr>
            <w:tcW w:w="9628" w:type="dxa"/>
          </w:tcPr>
          <w:p w14:paraId="4C0E4CB3" w14:textId="77777777" w:rsidR="0073477D" w:rsidRPr="0047722F" w:rsidRDefault="00C46251" w:rsidP="00E577A0">
            <w:pPr>
              <w:rPr>
                <w:rFonts w:ascii="Titillium" w:hAnsi="Titillium" w:cs="Arial"/>
                <w:b/>
                <w:bCs/>
                <w:sz w:val="24"/>
                <w:szCs w:val="24"/>
                <w:u w:val="single"/>
                <w:lang w:val="en-US"/>
              </w:rPr>
            </w:pPr>
            <w:r w:rsidRPr="0047722F">
              <w:rPr>
                <w:rFonts w:ascii="Titillium" w:hAnsi="Titillium" w:cs="Arial"/>
                <w:b/>
                <w:bCs/>
                <w:sz w:val="24"/>
                <w:szCs w:val="24"/>
                <w:u w:val="single"/>
                <w:lang w:val="en-US"/>
              </w:rPr>
              <w:t xml:space="preserve">C.1 Proposing partner(s) </w:t>
            </w:r>
          </w:p>
          <w:p w14:paraId="5F865E22" w14:textId="764EE75A" w:rsidR="00C46251" w:rsidRPr="0047722F" w:rsidRDefault="00C46251" w:rsidP="00E577A0">
            <w:pPr>
              <w:rPr>
                <w:rFonts w:ascii="Titillium" w:eastAsia="MS Gothic" w:hAnsi="Titillium" w:cs="Arial"/>
                <w:color w:val="FF0000"/>
                <w:sz w:val="20"/>
                <w:szCs w:val="20"/>
                <w:lang w:val="en-US" w:eastAsia="it-IT"/>
              </w:rPr>
            </w:pPr>
            <w:r w:rsidRPr="0047722F">
              <w:rPr>
                <w:rFonts w:ascii="Titillium" w:eastAsia="Calibri" w:hAnsi="Titillium" w:cs="Arial"/>
                <w:color w:val="FF0000"/>
                <w:sz w:val="20"/>
                <w:szCs w:val="20"/>
                <w:lang w:val="en-US"/>
              </w:rPr>
              <w:t>(Max 5000 characters, excluding spaces)</w:t>
            </w:r>
          </w:p>
          <w:p w14:paraId="40D6399C" w14:textId="77777777" w:rsidR="00C46251" w:rsidRPr="0047722F" w:rsidRDefault="00C46251" w:rsidP="00E577A0">
            <w:pPr>
              <w:pStyle w:val="Nessunaspaziatura"/>
              <w:jc w:val="both"/>
              <w:rPr>
                <w:rFonts w:ascii="Titillium" w:hAnsi="Titillium" w:cs="Arial"/>
                <w:color w:val="FF0000"/>
                <w:sz w:val="20"/>
                <w:szCs w:val="20"/>
                <w:lang w:val="en-US"/>
              </w:rPr>
            </w:pPr>
            <w:r w:rsidRPr="0047722F">
              <w:rPr>
                <w:rFonts w:ascii="Titillium" w:hAnsi="Titillium" w:cs="Arial"/>
                <w:i/>
                <w:color w:val="FF0000"/>
                <w:sz w:val="20"/>
                <w:szCs w:val="20"/>
                <w:lang w:val="en-US"/>
              </w:rPr>
              <w:t>Describe the proposing partner organization (or for project presented cooperatively by more organizations, for each partner of the proposal) highlighting:</w:t>
            </w:r>
          </w:p>
          <w:p w14:paraId="756CE7CA" w14:textId="77777777" w:rsidR="00C46251" w:rsidRPr="0047722F" w:rsidRDefault="00C46251" w:rsidP="00C46251">
            <w:pPr>
              <w:pStyle w:val="Nessunaspaziatura"/>
              <w:numPr>
                <w:ilvl w:val="0"/>
                <w:numId w:val="2"/>
              </w:numPr>
              <w:jc w:val="both"/>
              <w:rPr>
                <w:rFonts w:ascii="Titillium" w:hAnsi="Titillium" w:cs="Arial"/>
                <w:i/>
                <w:color w:val="FF0000"/>
                <w:sz w:val="20"/>
                <w:szCs w:val="20"/>
                <w:lang w:val="en-US"/>
              </w:rPr>
            </w:pPr>
            <w:r w:rsidRPr="0047722F">
              <w:rPr>
                <w:rFonts w:ascii="Titillium" w:hAnsi="Titillium" w:cs="Arial"/>
                <w:i/>
                <w:color w:val="FF0000"/>
                <w:sz w:val="20"/>
                <w:szCs w:val="20"/>
                <w:lang w:val="en-US"/>
              </w:rPr>
              <w:t xml:space="preserve"> Previous experiences and technical-scientific competencies</w:t>
            </w:r>
          </w:p>
          <w:p w14:paraId="6E053394" w14:textId="77777777" w:rsidR="00C46251" w:rsidRPr="0047722F" w:rsidRDefault="00C46251" w:rsidP="00C46251">
            <w:pPr>
              <w:pStyle w:val="Nessunaspaziatura"/>
              <w:numPr>
                <w:ilvl w:val="0"/>
                <w:numId w:val="2"/>
              </w:numPr>
              <w:jc w:val="both"/>
              <w:rPr>
                <w:rFonts w:ascii="Titillium" w:hAnsi="Titillium" w:cs="Arial"/>
                <w:i/>
                <w:color w:val="FF0000"/>
                <w:sz w:val="20"/>
                <w:szCs w:val="20"/>
                <w:lang w:val="en-US"/>
              </w:rPr>
            </w:pPr>
            <w:r w:rsidRPr="0047722F">
              <w:rPr>
                <w:rFonts w:ascii="Titillium" w:hAnsi="Titillium" w:cs="Arial"/>
                <w:i/>
                <w:color w:val="FF0000"/>
                <w:sz w:val="20"/>
                <w:szCs w:val="20"/>
                <w:lang w:val="en-US"/>
              </w:rPr>
              <w:t>Demonstrated management ad realization capacity for projects in the field of fundamental and/or applied research with particular reference to the themes that are object of the present call;</w:t>
            </w:r>
          </w:p>
          <w:p w14:paraId="5898B711" w14:textId="77777777" w:rsidR="00C46251" w:rsidRPr="0047722F" w:rsidRDefault="00C46251" w:rsidP="00E577A0">
            <w:pPr>
              <w:pStyle w:val="Nessunaspaziatura"/>
              <w:jc w:val="both"/>
              <w:rPr>
                <w:rFonts w:ascii="Titillium" w:hAnsi="Titillium" w:cs="Arial"/>
                <w:sz w:val="20"/>
                <w:szCs w:val="20"/>
                <w:lang w:val="en-US"/>
              </w:rPr>
            </w:pPr>
          </w:p>
          <w:p w14:paraId="75B3DC37" w14:textId="77777777" w:rsidR="00C46251" w:rsidRPr="0047722F" w:rsidRDefault="00C46251" w:rsidP="00E577A0">
            <w:pPr>
              <w:pStyle w:val="Nessunaspaziatura"/>
              <w:jc w:val="both"/>
              <w:rPr>
                <w:rFonts w:ascii="Titillium" w:hAnsi="Titillium" w:cs="Arial"/>
                <w:sz w:val="20"/>
                <w:szCs w:val="20"/>
                <w:lang w:val="en-US"/>
              </w:rPr>
            </w:pPr>
          </w:p>
          <w:p w14:paraId="10143068" w14:textId="77777777" w:rsidR="00C46251" w:rsidRPr="0047722F" w:rsidRDefault="00C46251" w:rsidP="00E577A0">
            <w:pPr>
              <w:pStyle w:val="Nessunaspaziatura"/>
              <w:jc w:val="both"/>
              <w:rPr>
                <w:rFonts w:ascii="Titillium" w:hAnsi="Titillium" w:cs="Arial"/>
                <w:sz w:val="20"/>
                <w:szCs w:val="20"/>
                <w:lang w:val="en-US"/>
              </w:rPr>
            </w:pPr>
          </w:p>
          <w:p w14:paraId="7191B429" w14:textId="77777777" w:rsidR="00C46251" w:rsidRPr="0047722F" w:rsidRDefault="00C46251" w:rsidP="00E577A0">
            <w:pPr>
              <w:pStyle w:val="Nessunaspaziatura"/>
              <w:jc w:val="both"/>
              <w:rPr>
                <w:rFonts w:ascii="Titillium" w:eastAsia="Calibri" w:hAnsi="Titillium" w:cs="Arial"/>
                <w:i/>
                <w:color w:val="FF0000"/>
                <w:sz w:val="20"/>
                <w:szCs w:val="20"/>
                <w:lang w:val="en-US"/>
              </w:rPr>
            </w:pPr>
            <w:r w:rsidRPr="0047722F">
              <w:rPr>
                <w:rFonts w:ascii="Titillium" w:eastAsia="Calibri" w:hAnsi="Titillium" w:cs="Arial"/>
                <w:i/>
                <w:color w:val="FF0000"/>
                <w:sz w:val="20"/>
                <w:szCs w:val="20"/>
                <w:lang w:val="en-US"/>
              </w:rPr>
              <w:t>This section should allow to evaluate:</w:t>
            </w:r>
          </w:p>
          <w:p w14:paraId="7DB97370" w14:textId="77777777" w:rsidR="00C46251" w:rsidRPr="0047722F" w:rsidRDefault="00C46251" w:rsidP="00C46251">
            <w:pPr>
              <w:pStyle w:val="Nessunaspaziatura"/>
              <w:numPr>
                <w:ilvl w:val="0"/>
                <w:numId w:val="2"/>
              </w:numPr>
              <w:jc w:val="both"/>
              <w:rPr>
                <w:rFonts w:ascii="Titillium" w:hAnsi="Titillium" w:cs="Arial"/>
                <w:i/>
                <w:color w:val="FF0000"/>
                <w:sz w:val="20"/>
                <w:szCs w:val="20"/>
                <w:lang w:val="en-US"/>
              </w:rPr>
            </w:pPr>
            <w:r w:rsidRPr="0047722F">
              <w:rPr>
                <w:rFonts w:ascii="Titillium" w:hAnsi="Titillium" w:cs="Arial"/>
                <w:i/>
                <w:color w:val="FF0000"/>
                <w:sz w:val="20"/>
                <w:szCs w:val="20"/>
                <w:lang w:val="en-US"/>
              </w:rPr>
              <w:t>Previous experiences and technical-scientific competencies of the proposing partner(s)</w:t>
            </w:r>
          </w:p>
          <w:p w14:paraId="4E8E9B47" w14:textId="77777777" w:rsidR="00C46251" w:rsidRPr="0047722F" w:rsidRDefault="00C46251" w:rsidP="00C46251">
            <w:pPr>
              <w:pStyle w:val="Nessunaspaziatura"/>
              <w:numPr>
                <w:ilvl w:val="0"/>
                <w:numId w:val="2"/>
              </w:numPr>
              <w:jc w:val="both"/>
              <w:rPr>
                <w:rFonts w:ascii="Titillium" w:hAnsi="Titillium" w:cs="Arial"/>
                <w:i/>
                <w:color w:val="FF0000"/>
                <w:sz w:val="20"/>
                <w:szCs w:val="20"/>
                <w:lang w:val="en-US"/>
              </w:rPr>
            </w:pPr>
            <w:r w:rsidRPr="0047722F">
              <w:rPr>
                <w:rFonts w:ascii="Titillium" w:hAnsi="Titillium" w:cs="Arial"/>
                <w:i/>
                <w:color w:val="FF0000"/>
                <w:sz w:val="20"/>
                <w:szCs w:val="20"/>
                <w:lang w:val="en-US"/>
              </w:rPr>
              <w:t>Demonstrated management ad realization capacity for projects in the field of fundamental and/or applied research with particular reference to the themes that are object of the present call;</w:t>
            </w:r>
          </w:p>
          <w:p w14:paraId="4FE7DBEB" w14:textId="77777777" w:rsidR="00C46251" w:rsidRPr="0047722F" w:rsidRDefault="00C46251" w:rsidP="00E577A0">
            <w:pPr>
              <w:pStyle w:val="Nessunaspaziatura"/>
              <w:jc w:val="both"/>
              <w:rPr>
                <w:rFonts w:ascii="Titillium" w:hAnsi="Titillium" w:cs="Arial"/>
                <w:sz w:val="24"/>
                <w:szCs w:val="24"/>
                <w:lang w:val="en-US"/>
              </w:rPr>
            </w:pPr>
          </w:p>
        </w:tc>
      </w:tr>
    </w:tbl>
    <w:p w14:paraId="1436EEE4" w14:textId="77777777" w:rsidR="00C46251" w:rsidRPr="0047722F" w:rsidRDefault="00C46251">
      <w:pPr>
        <w:rPr>
          <w:rFonts w:ascii="Titillium" w:hAnsi="Titillium"/>
          <w:lang w:val="en-US"/>
        </w:rPr>
      </w:pPr>
    </w:p>
    <w:p w14:paraId="1D369CB1" w14:textId="4ACE2766" w:rsidR="00D03C50" w:rsidRPr="0047722F" w:rsidRDefault="00D03C50" w:rsidP="00D03C50">
      <w:pPr>
        <w:pStyle w:val="Nessunaspaziatura"/>
        <w:rPr>
          <w:rFonts w:ascii="Titillium" w:hAnsi="Titillium" w:cs="Arial"/>
          <w:b/>
          <w:bCs/>
          <w:sz w:val="24"/>
          <w:szCs w:val="24"/>
          <w:u w:val="single"/>
          <w:lang w:val="en-US"/>
        </w:rPr>
      </w:pPr>
      <w:r w:rsidRPr="0047722F">
        <w:rPr>
          <w:rFonts w:ascii="Titillium" w:hAnsi="Titillium" w:cs="Arial"/>
          <w:b/>
          <w:bCs/>
          <w:sz w:val="24"/>
          <w:szCs w:val="24"/>
          <w:u w:val="single"/>
          <w:lang w:val="en-US"/>
        </w:rPr>
        <w:t xml:space="preserve">D. </w:t>
      </w:r>
      <w:r w:rsidR="006C56C0" w:rsidRPr="0047722F">
        <w:rPr>
          <w:rFonts w:ascii="Titillium" w:hAnsi="Titillium" w:cs="Arial"/>
          <w:b/>
          <w:bCs/>
          <w:sz w:val="24"/>
          <w:szCs w:val="24"/>
          <w:u w:val="single"/>
          <w:lang w:val="en-US"/>
        </w:rPr>
        <w:t>Statement compliance with the DNSH principle</w:t>
      </w:r>
    </w:p>
    <w:p w14:paraId="1A1600F0" w14:textId="77777777" w:rsidR="006C56C0" w:rsidRPr="0047722F" w:rsidRDefault="006C56C0" w:rsidP="00D03C50">
      <w:pPr>
        <w:pStyle w:val="Nessunaspaziatura"/>
        <w:rPr>
          <w:rFonts w:ascii="Titillium" w:hAnsi="Titillium" w:cs="Arial"/>
          <w:b/>
          <w:bCs/>
          <w:sz w:val="24"/>
          <w:szCs w:val="24"/>
          <w:u w:val="single"/>
          <w:lang w:val="en-US"/>
        </w:rPr>
      </w:pPr>
    </w:p>
    <w:tbl>
      <w:tblPr>
        <w:tblStyle w:val="Grigliatabella"/>
        <w:tblW w:w="0" w:type="auto"/>
        <w:tblLook w:val="04A0" w:firstRow="1" w:lastRow="0" w:firstColumn="1" w:lastColumn="0" w:noHBand="0" w:noVBand="1"/>
      </w:tblPr>
      <w:tblGrid>
        <w:gridCol w:w="9628"/>
      </w:tblGrid>
      <w:tr w:rsidR="006C56C0" w:rsidRPr="0047722F" w14:paraId="63A92541" w14:textId="77777777" w:rsidTr="00FC1F2D">
        <w:tc>
          <w:tcPr>
            <w:tcW w:w="9628" w:type="dxa"/>
          </w:tcPr>
          <w:p w14:paraId="0B3C3503" w14:textId="77777777" w:rsidR="000B1AB3" w:rsidRPr="0047722F" w:rsidRDefault="000B1AB3" w:rsidP="000B1AB3">
            <w:pPr>
              <w:pStyle w:val="Nessunaspaziatura"/>
              <w:jc w:val="both"/>
              <w:rPr>
                <w:rFonts w:ascii="Titillium" w:hAnsi="Titillium" w:cs="Arial"/>
                <w:b/>
                <w:bCs/>
                <w:sz w:val="20"/>
                <w:szCs w:val="20"/>
                <w:u w:val="single"/>
                <w:lang w:val="en-US"/>
              </w:rPr>
            </w:pPr>
            <w:bookmarkStart w:id="0" w:name="_Hlk162279267"/>
            <w:r w:rsidRPr="0047722F">
              <w:rPr>
                <w:rFonts w:ascii="Titillium" w:eastAsia="Calibri" w:hAnsi="Titillium" w:cs="Arial"/>
                <w:color w:val="FF0000"/>
                <w:sz w:val="20"/>
                <w:szCs w:val="20"/>
                <w:lang w:val="en-US"/>
              </w:rPr>
              <w:t>(Max 5000 characters, excluding spaces)</w:t>
            </w:r>
          </w:p>
          <w:p w14:paraId="73AFD5B3" w14:textId="77777777" w:rsidR="00130713" w:rsidRPr="0047722F" w:rsidRDefault="006C56C0" w:rsidP="007A20BA">
            <w:pPr>
              <w:pStyle w:val="NormaleWeb"/>
              <w:shd w:val="clear" w:color="auto" w:fill="FFFFFF"/>
              <w:spacing w:before="180" w:beforeAutospacing="0" w:after="0" w:afterAutospacing="0"/>
              <w:rPr>
                <w:rFonts w:ascii="Titillium" w:eastAsiaTheme="minorEastAsia" w:hAnsi="Titillium" w:cs="Arial"/>
                <w:i/>
                <w:color w:val="FF0000"/>
                <w:sz w:val="20"/>
                <w:szCs w:val="20"/>
              </w:rPr>
            </w:pPr>
            <w:r w:rsidRPr="0047722F">
              <w:rPr>
                <w:rFonts w:ascii="Titillium" w:eastAsiaTheme="minorEastAsia" w:hAnsi="Titillium" w:cs="Arial"/>
                <w:i/>
                <w:color w:val="FF0000"/>
                <w:sz w:val="20"/>
                <w:szCs w:val="20"/>
              </w:rPr>
              <w:t xml:space="preserve"> </w:t>
            </w:r>
            <w:r w:rsidR="00130713" w:rsidRPr="0047722F">
              <w:rPr>
                <w:rFonts w:ascii="Titillium" w:eastAsiaTheme="minorEastAsia" w:hAnsi="Titillium" w:cs="Arial"/>
                <w:i/>
                <w:color w:val="FF0000"/>
                <w:sz w:val="20"/>
                <w:szCs w:val="20"/>
              </w:rPr>
              <w:t xml:space="preserve">Demonstrate that the project does not harm any of the six environmental objectives as provided for in Article 17 of Regulation (EU) 2020/852. In particular, the project must be aimed at providing a substantial contribution to the objective of 'Mitigating climate change' (known as Regime 1). </w:t>
            </w:r>
          </w:p>
          <w:p w14:paraId="73994232" w14:textId="3BA61BE1" w:rsidR="00457CA8" w:rsidRPr="0047722F" w:rsidRDefault="00130713" w:rsidP="007A20BA">
            <w:pPr>
              <w:pStyle w:val="NormaleWeb"/>
              <w:shd w:val="clear" w:color="auto" w:fill="FFFFFF"/>
              <w:spacing w:before="180" w:beforeAutospacing="0" w:after="0" w:afterAutospacing="0"/>
              <w:rPr>
                <w:rFonts w:ascii="Titillium" w:eastAsiaTheme="minorEastAsia" w:hAnsi="Titillium" w:cs="Arial"/>
                <w:i/>
                <w:color w:val="FF0000"/>
                <w:sz w:val="20"/>
                <w:szCs w:val="20"/>
              </w:rPr>
            </w:pPr>
            <w:r w:rsidRPr="0047722F">
              <w:rPr>
                <w:rFonts w:ascii="Titillium" w:eastAsiaTheme="minorEastAsia" w:hAnsi="Titillium" w:cs="Arial"/>
                <w:i/>
                <w:color w:val="FF0000"/>
                <w:sz w:val="20"/>
                <w:szCs w:val="20"/>
              </w:rPr>
              <w:t xml:space="preserve">Applicants are advised to carefully read the operational guide of the Ministry of Economy and Finance on DNSH: </w:t>
            </w:r>
            <w:hyperlink r:id="rId10" w:tgtFrame="_blank" w:tooltip="https://www.rgs.mef.gov.it/versione-i/circolari/2022/circolare_n_33_2022" w:history="1">
              <w:r w:rsidRPr="0047722F">
                <w:rPr>
                  <w:rStyle w:val="Collegamentoipertestuale"/>
                  <w:rFonts w:ascii="Titillium" w:eastAsiaTheme="minorEastAsia" w:hAnsi="Titillium" w:cs="Arial"/>
                  <w:i/>
                  <w:sz w:val="20"/>
                  <w:szCs w:val="20"/>
                </w:rPr>
                <w:t>https://www.rgs.mef.gov.it/VERSIONE-I/circolari/2022/circolare_n_33_2022</w:t>
              </w:r>
            </w:hyperlink>
            <w:r w:rsidRPr="0047722F">
              <w:rPr>
                <w:rFonts w:ascii="Titillium" w:eastAsiaTheme="minorEastAsia" w:hAnsi="Titillium" w:cs="Arial"/>
                <w:i/>
                <w:color w:val="FF0000"/>
                <w:sz w:val="20"/>
                <w:szCs w:val="20"/>
              </w:rPr>
              <w:t xml:space="preserve"> and to follow its instructions (especially in relation to technical sheets no. 6 and no. 26)</w:t>
            </w:r>
          </w:p>
          <w:p w14:paraId="22B726D4" w14:textId="77777777" w:rsidR="00457CA8" w:rsidRPr="0047722F" w:rsidRDefault="00457CA8"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67343E78" w14:textId="77777777" w:rsidR="00457CA8" w:rsidRPr="0047722F" w:rsidRDefault="00457CA8"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67B340B9" w14:textId="77777777" w:rsidR="00457CA8" w:rsidRPr="0047722F" w:rsidRDefault="00457CA8"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2C6B3B25"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36EFD498"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1DA9CE48"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4922B9D5"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36F036B0"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0D02D9DE"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07EEC051"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5F9B7FB2"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75678977"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5A31162E"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580AD63B"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738B0FF0"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50D7926C"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50F23D9A"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34842FFC"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63A4937F" w14:textId="77777777" w:rsidR="00922316" w:rsidRPr="0047722F" w:rsidRDefault="00922316" w:rsidP="00457CA8">
            <w:pPr>
              <w:pStyle w:val="NormaleWeb"/>
              <w:shd w:val="clear" w:color="auto" w:fill="FFFFFF"/>
              <w:spacing w:before="180" w:beforeAutospacing="0" w:after="0" w:afterAutospacing="0"/>
              <w:rPr>
                <w:rFonts w:ascii="Titillium" w:eastAsiaTheme="minorEastAsia" w:hAnsi="Titillium" w:cs="Arial"/>
                <w:i/>
                <w:color w:val="FF0000"/>
                <w:sz w:val="20"/>
                <w:szCs w:val="20"/>
              </w:rPr>
            </w:pPr>
          </w:p>
          <w:p w14:paraId="63BCF8FE" w14:textId="77777777" w:rsidR="006C56C0" w:rsidRPr="0047722F" w:rsidRDefault="006C56C0" w:rsidP="00EF0177">
            <w:pPr>
              <w:pStyle w:val="Nessunaspaziatura"/>
              <w:jc w:val="both"/>
              <w:rPr>
                <w:rFonts w:ascii="Titillium" w:hAnsi="Titillium" w:cs="Arial"/>
                <w:sz w:val="24"/>
                <w:szCs w:val="24"/>
                <w:lang w:val="en-US"/>
              </w:rPr>
            </w:pPr>
          </w:p>
        </w:tc>
      </w:tr>
      <w:bookmarkEnd w:id="0"/>
    </w:tbl>
    <w:p w14:paraId="47533BA9" w14:textId="77777777" w:rsidR="00D03C50" w:rsidRPr="0047722F" w:rsidRDefault="00D03C50">
      <w:pPr>
        <w:rPr>
          <w:rFonts w:ascii="Titillium" w:hAnsi="Titillium"/>
          <w:lang w:val="en-US"/>
        </w:rPr>
      </w:pPr>
    </w:p>
    <w:p w14:paraId="57015247" w14:textId="77777777" w:rsidR="00922316" w:rsidRPr="0047722F" w:rsidRDefault="00922316">
      <w:pPr>
        <w:rPr>
          <w:rFonts w:ascii="Titillium" w:hAnsi="Titillium"/>
          <w:lang w:val="en-US"/>
        </w:rPr>
      </w:pPr>
    </w:p>
    <w:p w14:paraId="545ED87B" w14:textId="30322B0D" w:rsidR="006C56C0" w:rsidRPr="0047722F" w:rsidRDefault="006C56C0" w:rsidP="006C56C0">
      <w:pPr>
        <w:pStyle w:val="Nessunaspaziatura"/>
        <w:rPr>
          <w:rFonts w:ascii="Titillium" w:hAnsi="Titillium" w:cs="Arial"/>
          <w:b/>
          <w:bCs/>
          <w:sz w:val="24"/>
          <w:szCs w:val="24"/>
          <w:u w:val="single"/>
          <w:lang w:val="en-US"/>
        </w:rPr>
      </w:pPr>
      <w:r w:rsidRPr="0047722F">
        <w:rPr>
          <w:rFonts w:ascii="Titillium" w:hAnsi="Titillium" w:cs="Arial"/>
          <w:b/>
          <w:bCs/>
          <w:sz w:val="24"/>
          <w:szCs w:val="24"/>
          <w:u w:val="single"/>
          <w:lang w:val="en-US"/>
        </w:rPr>
        <w:t xml:space="preserve">E. </w:t>
      </w:r>
      <w:r w:rsidR="00EC6A74" w:rsidRPr="0047722F">
        <w:rPr>
          <w:rFonts w:ascii="Titillium" w:hAnsi="Titillium" w:cs="Arial"/>
          <w:b/>
          <w:bCs/>
          <w:sz w:val="24"/>
          <w:szCs w:val="24"/>
          <w:u w:val="single"/>
          <w:lang w:val="en-US"/>
        </w:rPr>
        <w:t>Fields of Action</w:t>
      </w:r>
    </w:p>
    <w:p w14:paraId="7B73A741" w14:textId="5F9D8D0A" w:rsidR="00A56428" w:rsidRPr="0047722F" w:rsidRDefault="00A56428" w:rsidP="00A56428">
      <w:pPr>
        <w:rPr>
          <w:rFonts w:ascii="Titillium" w:hAnsi="Titillium" w:cs="Arial"/>
          <w:b/>
          <w:bCs/>
          <w:sz w:val="24"/>
          <w:szCs w:val="24"/>
          <w:u w:val="single"/>
          <w:lang w:val="en-US"/>
        </w:rPr>
      </w:pPr>
    </w:p>
    <w:tbl>
      <w:tblPr>
        <w:tblStyle w:val="Grigliatabella"/>
        <w:tblW w:w="0" w:type="auto"/>
        <w:tblLook w:val="04A0" w:firstRow="1" w:lastRow="0" w:firstColumn="1" w:lastColumn="0" w:noHBand="0" w:noVBand="1"/>
      </w:tblPr>
      <w:tblGrid>
        <w:gridCol w:w="9628"/>
      </w:tblGrid>
      <w:tr w:rsidR="00A56428" w:rsidRPr="0047722F" w14:paraId="44979627" w14:textId="77777777" w:rsidTr="00FC1F2D">
        <w:tc>
          <w:tcPr>
            <w:tcW w:w="9628" w:type="dxa"/>
          </w:tcPr>
          <w:p w14:paraId="1EE46320" w14:textId="77777777" w:rsidR="00A56428" w:rsidRPr="0047722F" w:rsidRDefault="00A56428" w:rsidP="00FC1F2D">
            <w:pPr>
              <w:rPr>
                <w:rFonts w:ascii="Titillium" w:hAnsi="Titillium" w:cs="Arial"/>
                <w:b/>
                <w:bCs/>
                <w:sz w:val="24"/>
                <w:szCs w:val="24"/>
                <w:u w:val="single"/>
                <w:lang w:val="en-US"/>
              </w:rPr>
            </w:pPr>
          </w:p>
          <w:p w14:paraId="1FCA7A60" w14:textId="77777777" w:rsidR="000B1AB3" w:rsidRPr="0047722F" w:rsidRDefault="000B1AB3" w:rsidP="000B1AB3">
            <w:pPr>
              <w:pStyle w:val="Nessunaspaziatura"/>
              <w:jc w:val="both"/>
              <w:rPr>
                <w:rFonts w:ascii="Titillium" w:hAnsi="Titillium" w:cs="Arial"/>
                <w:b/>
                <w:bCs/>
                <w:sz w:val="20"/>
                <w:szCs w:val="20"/>
                <w:u w:val="single"/>
                <w:lang w:val="en-US"/>
              </w:rPr>
            </w:pPr>
            <w:r w:rsidRPr="0047722F">
              <w:rPr>
                <w:rFonts w:ascii="Titillium" w:eastAsia="Calibri" w:hAnsi="Titillium" w:cs="Arial"/>
                <w:color w:val="FF0000"/>
                <w:sz w:val="20"/>
                <w:szCs w:val="20"/>
                <w:lang w:val="en-US"/>
              </w:rPr>
              <w:t>(Max 5000 characters, excluding spaces)</w:t>
            </w:r>
          </w:p>
          <w:p w14:paraId="736EBD46" w14:textId="77777777" w:rsidR="000B1AB3" w:rsidRPr="0047722F" w:rsidRDefault="000B1AB3" w:rsidP="00457CA8">
            <w:pPr>
              <w:pStyle w:val="Nessunaspaziatura"/>
              <w:jc w:val="both"/>
              <w:rPr>
                <w:rFonts w:ascii="Titillium" w:hAnsi="Titillium" w:cs="Arial"/>
                <w:i/>
                <w:color w:val="FF0000"/>
                <w:sz w:val="20"/>
                <w:szCs w:val="20"/>
                <w:lang w:val="en-US"/>
              </w:rPr>
            </w:pPr>
          </w:p>
          <w:p w14:paraId="775EEA6A" w14:textId="2DE279BC" w:rsidR="00922316" w:rsidRPr="0047722F" w:rsidRDefault="00457CA8" w:rsidP="00457CA8">
            <w:pPr>
              <w:pStyle w:val="Nessunaspaziatura"/>
              <w:jc w:val="both"/>
              <w:rPr>
                <w:rFonts w:ascii="Titillium" w:hAnsi="Titillium" w:cs="Arial"/>
                <w:i/>
                <w:color w:val="FF0000"/>
                <w:sz w:val="20"/>
                <w:szCs w:val="20"/>
                <w:lang w:val="en-US"/>
              </w:rPr>
            </w:pPr>
            <w:r w:rsidRPr="0047722F">
              <w:rPr>
                <w:rFonts w:ascii="Titillium" w:hAnsi="Titillium" w:cs="Arial"/>
                <w:i/>
                <w:color w:val="FF0000"/>
                <w:sz w:val="20"/>
                <w:szCs w:val="20"/>
                <w:lang w:val="en-US"/>
              </w:rPr>
              <w:t xml:space="preserve">Describe here </w:t>
            </w:r>
            <w:r w:rsidR="002A47D1" w:rsidRPr="0047722F">
              <w:rPr>
                <w:rFonts w:ascii="Titillium" w:hAnsi="Titillium" w:cs="Arial"/>
                <w:i/>
                <w:color w:val="FF0000"/>
                <w:sz w:val="20"/>
                <w:szCs w:val="20"/>
                <w:lang w:val="en-US"/>
              </w:rPr>
              <w:t xml:space="preserve">the R&amp;D activities </w:t>
            </w:r>
            <w:r w:rsidRPr="0047722F">
              <w:rPr>
                <w:rFonts w:ascii="Titillium" w:hAnsi="Titillium" w:cs="Arial"/>
                <w:i/>
                <w:color w:val="FF0000"/>
                <w:sz w:val="20"/>
                <w:szCs w:val="20"/>
                <w:lang w:val="en-US"/>
              </w:rPr>
              <w:t>3 for the intervention field</w:t>
            </w:r>
            <w:r w:rsidR="00D20825" w:rsidRPr="0047722F">
              <w:rPr>
                <w:rFonts w:ascii="Titillium" w:hAnsi="Titillium" w:cs="Arial"/>
                <w:i/>
                <w:color w:val="FF0000"/>
                <w:sz w:val="20"/>
                <w:szCs w:val="20"/>
                <w:lang w:val="en-US"/>
              </w:rPr>
              <w:t>s</w:t>
            </w:r>
            <w:r w:rsidRPr="0047722F">
              <w:rPr>
                <w:rFonts w:ascii="Titillium" w:hAnsi="Titillium" w:cs="Arial"/>
                <w:i/>
                <w:color w:val="FF0000"/>
                <w:sz w:val="20"/>
                <w:szCs w:val="20"/>
                <w:lang w:val="en-US"/>
              </w:rPr>
              <w:t xml:space="preserve"> n. </w:t>
            </w:r>
            <w:r w:rsidR="00922316" w:rsidRPr="0047722F">
              <w:rPr>
                <w:rFonts w:ascii="Titillium" w:hAnsi="Titillium" w:cs="Arial"/>
                <w:i/>
                <w:color w:val="FF0000"/>
                <w:sz w:val="20"/>
                <w:szCs w:val="20"/>
                <w:lang w:val="en-US"/>
              </w:rPr>
              <w:t>22, 23</w:t>
            </w:r>
            <w:r w:rsidR="00D20825" w:rsidRPr="0047722F">
              <w:rPr>
                <w:rFonts w:ascii="Titillium" w:hAnsi="Titillium" w:cs="Arial"/>
                <w:i/>
                <w:color w:val="FF0000"/>
                <w:sz w:val="20"/>
                <w:szCs w:val="20"/>
                <w:lang w:val="en-US"/>
              </w:rPr>
              <w:t>,</w:t>
            </w:r>
            <w:r w:rsidR="00922316" w:rsidRPr="0047722F">
              <w:rPr>
                <w:rFonts w:ascii="Titillium" w:hAnsi="Titillium" w:cs="Arial"/>
                <w:i/>
                <w:color w:val="FF0000"/>
                <w:sz w:val="20"/>
                <w:szCs w:val="20"/>
                <w:lang w:val="en-US"/>
              </w:rPr>
              <w:t xml:space="preserve"> 006 (Reg. Eu 2021/241, annex VI).</w:t>
            </w:r>
          </w:p>
          <w:p w14:paraId="2625C791" w14:textId="77777777" w:rsidR="00457CA8" w:rsidRPr="0047722F" w:rsidRDefault="00457CA8" w:rsidP="00457CA8">
            <w:pPr>
              <w:pStyle w:val="Nessunaspaziatura"/>
              <w:jc w:val="both"/>
              <w:rPr>
                <w:rFonts w:ascii="Titillium" w:hAnsi="Titillium" w:cs="Arial"/>
                <w:sz w:val="24"/>
                <w:szCs w:val="24"/>
                <w:lang w:val="en-US"/>
              </w:rPr>
            </w:pPr>
          </w:p>
          <w:p w14:paraId="69AEC26A" w14:textId="77777777" w:rsidR="00922316" w:rsidRPr="0047722F" w:rsidRDefault="00922316" w:rsidP="00457CA8">
            <w:pPr>
              <w:pStyle w:val="Nessunaspaziatura"/>
              <w:jc w:val="both"/>
              <w:rPr>
                <w:rFonts w:ascii="Titillium" w:hAnsi="Titillium" w:cs="Arial"/>
                <w:sz w:val="24"/>
                <w:szCs w:val="24"/>
                <w:lang w:val="en-US"/>
              </w:rPr>
            </w:pPr>
          </w:p>
          <w:p w14:paraId="78B165AB" w14:textId="77777777" w:rsidR="00922316" w:rsidRPr="0047722F" w:rsidRDefault="00922316" w:rsidP="00457CA8">
            <w:pPr>
              <w:pStyle w:val="Nessunaspaziatura"/>
              <w:jc w:val="both"/>
              <w:rPr>
                <w:rFonts w:ascii="Titillium" w:hAnsi="Titillium" w:cs="Arial"/>
                <w:sz w:val="24"/>
                <w:szCs w:val="24"/>
                <w:lang w:val="en-US"/>
              </w:rPr>
            </w:pPr>
          </w:p>
          <w:p w14:paraId="4A7E261B" w14:textId="77777777" w:rsidR="00922316" w:rsidRPr="0047722F" w:rsidRDefault="00922316" w:rsidP="00457CA8">
            <w:pPr>
              <w:pStyle w:val="Nessunaspaziatura"/>
              <w:jc w:val="both"/>
              <w:rPr>
                <w:rFonts w:ascii="Titillium" w:hAnsi="Titillium" w:cs="Arial"/>
                <w:sz w:val="24"/>
                <w:szCs w:val="24"/>
                <w:lang w:val="en-US"/>
              </w:rPr>
            </w:pPr>
          </w:p>
          <w:p w14:paraId="6A9A61E6" w14:textId="77777777" w:rsidR="00922316" w:rsidRPr="0047722F" w:rsidRDefault="00922316" w:rsidP="00457CA8">
            <w:pPr>
              <w:pStyle w:val="Nessunaspaziatura"/>
              <w:jc w:val="both"/>
              <w:rPr>
                <w:rFonts w:ascii="Titillium" w:hAnsi="Titillium" w:cs="Arial"/>
                <w:sz w:val="24"/>
                <w:szCs w:val="24"/>
                <w:lang w:val="en-US"/>
              </w:rPr>
            </w:pPr>
          </w:p>
          <w:p w14:paraId="0F72CFDB" w14:textId="77777777" w:rsidR="00922316" w:rsidRPr="0047722F" w:rsidRDefault="00922316" w:rsidP="00457CA8">
            <w:pPr>
              <w:pStyle w:val="Nessunaspaziatura"/>
              <w:jc w:val="both"/>
              <w:rPr>
                <w:rFonts w:ascii="Titillium" w:hAnsi="Titillium" w:cs="Arial"/>
                <w:sz w:val="24"/>
                <w:szCs w:val="24"/>
                <w:lang w:val="en-US"/>
              </w:rPr>
            </w:pPr>
          </w:p>
          <w:p w14:paraId="111C2525" w14:textId="77777777" w:rsidR="00922316" w:rsidRPr="0047722F" w:rsidRDefault="00922316" w:rsidP="00457CA8">
            <w:pPr>
              <w:pStyle w:val="Nessunaspaziatura"/>
              <w:jc w:val="both"/>
              <w:rPr>
                <w:rFonts w:ascii="Titillium" w:hAnsi="Titillium" w:cs="Arial"/>
                <w:sz w:val="24"/>
                <w:szCs w:val="24"/>
                <w:lang w:val="en-US"/>
              </w:rPr>
            </w:pPr>
          </w:p>
          <w:p w14:paraId="765D8853" w14:textId="77777777" w:rsidR="00922316" w:rsidRPr="0047722F" w:rsidRDefault="00922316" w:rsidP="00457CA8">
            <w:pPr>
              <w:pStyle w:val="Nessunaspaziatura"/>
              <w:jc w:val="both"/>
              <w:rPr>
                <w:rFonts w:ascii="Titillium" w:hAnsi="Titillium" w:cs="Arial"/>
                <w:sz w:val="24"/>
                <w:szCs w:val="24"/>
                <w:lang w:val="en-US"/>
              </w:rPr>
            </w:pPr>
          </w:p>
          <w:p w14:paraId="2FEF5FE0" w14:textId="77777777" w:rsidR="00922316" w:rsidRPr="0047722F" w:rsidRDefault="00922316" w:rsidP="00457CA8">
            <w:pPr>
              <w:pStyle w:val="Nessunaspaziatura"/>
              <w:jc w:val="both"/>
              <w:rPr>
                <w:rFonts w:ascii="Titillium" w:hAnsi="Titillium" w:cs="Arial"/>
                <w:sz w:val="24"/>
                <w:szCs w:val="24"/>
                <w:lang w:val="en-US"/>
              </w:rPr>
            </w:pPr>
          </w:p>
          <w:p w14:paraId="18A12B6B" w14:textId="77777777" w:rsidR="00922316" w:rsidRPr="0047722F" w:rsidRDefault="00922316" w:rsidP="00457CA8">
            <w:pPr>
              <w:pStyle w:val="Nessunaspaziatura"/>
              <w:jc w:val="both"/>
              <w:rPr>
                <w:rFonts w:ascii="Titillium" w:hAnsi="Titillium" w:cs="Arial"/>
                <w:sz w:val="24"/>
                <w:szCs w:val="24"/>
                <w:lang w:val="en-US"/>
              </w:rPr>
            </w:pPr>
          </w:p>
          <w:p w14:paraId="22C75F78" w14:textId="77777777" w:rsidR="00922316" w:rsidRPr="0047722F" w:rsidRDefault="00922316" w:rsidP="00457CA8">
            <w:pPr>
              <w:pStyle w:val="Nessunaspaziatura"/>
              <w:jc w:val="both"/>
              <w:rPr>
                <w:rFonts w:ascii="Titillium" w:hAnsi="Titillium" w:cs="Arial"/>
                <w:sz w:val="24"/>
                <w:szCs w:val="24"/>
                <w:lang w:val="en-US"/>
              </w:rPr>
            </w:pPr>
          </w:p>
          <w:p w14:paraId="665F913D" w14:textId="77777777" w:rsidR="00922316" w:rsidRPr="0047722F" w:rsidRDefault="00922316" w:rsidP="00457CA8">
            <w:pPr>
              <w:pStyle w:val="Nessunaspaziatura"/>
              <w:jc w:val="both"/>
              <w:rPr>
                <w:rFonts w:ascii="Titillium" w:hAnsi="Titillium" w:cs="Arial"/>
                <w:sz w:val="24"/>
                <w:szCs w:val="24"/>
                <w:lang w:val="en-US"/>
              </w:rPr>
            </w:pPr>
          </w:p>
          <w:p w14:paraId="5926735F" w14:textId="77777777" w:rsidR="00922316" w:rsidRPr="0047722F" w:rsidRDefault="00922316" w:rsidP="00457CA8">
            <w:pPr>
              <w:pStyle w:val="Nessunaspaziatura"/>
              <w:jc w:val="both"/>
              <w:rPr>
                <w:rFonts w:ascii="Titillium" w:hAnsi="Titillium" w:cs="Arial"/>
                <w:sz w:val="24"/>
                <w:szCs w:val="24"/>
                <w:lang w:val="en-US"/>
              </w:rPr>
            </w:pPr>
          </w:p>
          <w:p w14:paraId="28B412B7" w14:textId="77777777" w:rsidR="00922316" w:rsidRPr="0047722F" w:rsidRDefault="00922316" w:rsidP="00457CA8">
            <w:pPr>
              <w:pStyle w:val="Nessunaspaziatura"/>
              <w:jc w:val="both"/>
              <w:rPr>
                <w:rFonts w:ascii="Titillium" w:hAnsi="Titillium" w:cs="Arial"/>
                <w:sz w:val="24"/>
                <w:szCs w:val="24"/>
                <w:lang w:val="en-US"/>
              </w:rPr>
            </w:pPr>
          </w:p>
          <w:p w14:paraId="42BD25A8" w14:textId="77777777" w:rsidR="00922316" w:rsidRPr="0047722F" w:rsidRDefault="00922316" w:rsidP="00457CA8">
            <w:pPr>
              <w:pStyle w:val="Nessunaspaziatura"/>
              <w:jc w:val="both"/>
              <w:rPr>
                <w:rFonts w:ascii="Titillium" w:hAnsi="Titillium" w:cs="Arial"/>
                <w:sz w:val="24"/>
                <w:szCs w:val="24"/>
                <w:lang w:val="en-US"/>
              </w:rPr>
            </w:pPr>
          </w:p>
          <w:p w14:paraId="117F2CC4" w14:textId="77777777" w:rsidR="00922316" w:rsidRPr="0047722F" w:rsidRDefault="00922316" w:rsidP="00457CA8">
            <w:pPr>
              <w:pStyle w:val="Nessunaspaziatura"/>
              <w:jc w:val="both"/>
              <w:rPr>
                <w:rFonts w:ascii="Titillium" w:hAnsi="Titillium" w:cs="Arial"/>
                <w:sz w:val="24"/>
                <w:szCs w:val="24"/>
                <w:lang w:val="en-US"/>
              </w:rPr>
            </w:pPr>
          </w:p>
          <w:p w14:paraId="3ABB7581" w14:textId="4DC5F8CA" w:rsidR="00457CA8" w:rsidRPr="0047722F" w:rsidRDefault="00457CA8" w:rsidP="00457CA8">
            <w:pPr>
              <w:pStyle w:val="Nessunaspaziatura"/>
              <w:jc w:val="both"/>
              <w:rPr>
                <w:rFonts w:ascii="Titillium" w:hAnsi="Titillium" w:cs="Arial"/>
                <w:sz w:val="24"/>
                <w:szCs w:val="24"/>
                <w:lang w:val="en-US"/>
              </w:rPr>
            </w:pPr>
          </w:p>
        </w:tc>
      </w:tr>
    </w:tbl>
    <w:p w14:paraId="4D4D18DB" w14:textId="77777777" w:rsidR="00A56428" w:rsidRPr="0047722F" w:rsidRDefault="00A56428" w:rsidP="000B1AB3">
      <w:pPr>
        <w:pStyle w:val="Nessunaspaziatura"/>
        <w:ind w:left="720"/>
        <w:rPr>
          <w:rFonts w:ascii="Titillium" w:hAnsi="Titillium" w:cs="Arial"/>
          <w:sz w:val="24"/>
          <w:szCs w:val="24"/>
          <w:lang w:val="en-US"/>
        </w:rPr>
      </w:pPr>
    </w:p>
    <w:p w14:paraId="039709C7" w14:textId="2D41F621" w:rsidR="006C56C0" w:rsidRPr="0047722F" w:rsidRDefault="006C56C0">
      <w:pPr>
        <w:rPr>
          <w:rFonts w:ascii="Titillium" w:hAnsi="Titillium"/>
          <w:lang w:val="en-US"/>
        </w:rPr>
      </w:pPr>
    </w:p>
    <w:sectPr w:rsidR="006C56C0" w:rsidRPr="0047722F">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1619D" w14:textId="77777777" w:rsidR="00F21DC4" w:rsidRDefault="00F21DC4" w:rsidP="00D73B7C">
      <w:pPr>
        <w:spacing w:after="0" w:line="240" w:lineRule="auto"/>
      </w:pPr>
      <w:r>
        <w:separator/>
      </w:r>
    </w:p>
  </w:endnote>
  <w:endnote w:type="continuationSeparator" w:id="0">
    <w:p w14:paraId="0E3C62F2" w14:textId="77777777" w:rsidR="00F21DC4" w:rsidRDefault="00F21DC4" w:rsidP="00D73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lium">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BCBD4" w14:textId="77777777" w:rsidR="00F21DC4" w:rsidRDefault="00F21DC4" w:rsidP="00D73B7C">
      <w:pPr>
        <w:spacing w:after="0" w:line="240" w:lineRule="auto"/>
      </w:pPr>
      <w:r>
        <w:separator/>
      </w:r>
    </w:p>
  </w:footnote>
  <w:footnote w:type="continuationSeparator" w:id="0">
    <w:p w14:paraId="75FAC551" w14:textId="77777777" w:rsidR="00F21DC4" w:rsidRDefault="00F21DC4" w:rsidP="00D73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BED29" w14:textId="398C0475" w:rsidR="000A0A6F" w:rsidRDefault="00B331A8">
    <w:pPr>
      <w:pStyle w:val="Intestazione"/>
    </w:pPr>
    <w:r>
      <w:rPr>
        <w:noProof/>
      </w:rPr>
      <w:drawing>
        <wp:anchor distT="0" distB="0" distL="114300" distR="114300" simplePos="0" relativeHeight="251659264" behindDoc="1" locked="0" layoutInCell="1" allowOverlap="1" wp14:anchorId="4B93CAA7" wp14:editId="5806ED3F">
          <wp:simplePos x="0" y="0"/>
          <wp:positionH relativeFrom="page">
            <wp:posOffset>-136525</wp:posOffset>
          </wp:positionH>
          <wp:positionV relativeFrom="paragraph">
            <wp:posOffset>-662305</wp:posOffset>
          </wp:positionV>
          <wp:extent cx="7750800" cy="1332000"/>
          <wp:effectExtent l="0" t="0" r="3175" b="1905"/>
          <wp:wrapNone/>
          <wp:docPr id="630827262" name="Immagine 3"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860137" name="Immagine 3" descr="Immagine che contiene testo, schermata, Carattere, Blu elettrico&#10;&#10;Descrizione generata automaticamente"/>
                  <pic:cNvPicPr/>
                </pic:nvPicPr>
                <pic:blipFill rotWithShape="1">
                  <a:blip r:embed="rId1" cstate="print">
                    <a:extLst>
                      <a:ext uri="{28A0092B-C50C-407E-A947-70E740481C1C}">
                        <a14:useLocalDpi xmlns:a14="http://schemas.microsoft.com/office/drawing/2010/main" val="0"/>
                      </a:ext>
                    </a:extLst>
                  </a:blip>
                  <a:srcRect t="19883" r="2244" b="45029"/>
                  <a:stretch/>
                </pic:blipFill>
                <pic:spPr bwMode="auto">
                  <a:xfrm>
                    <a:off x="0" y="0"/>
                    <a:ext cx="7750800" cy="133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9F321A"/>
    <w:multiLevelType w:val="hybridMultilevel"/>
    <w:tmpl w:val="28B289C6"/>
    <w:lvl w:ilvl="0" w:tplc="2E3C35AA">
      <w:start w:val="7"/>
      <w:numFmt w:val="decimal"/>
      <w:lvlText w:val="%1."/>
      <w:lvlJc w:val="left"/>
      <w:pPr>
        <w:ind w:left="840" w:hanging="360"/>
      </w:pPr>
      <w:rPr>
        <w:rFonts w:ascii="Times New Roman" w:eastAsia="Times New Roman" w:hAnsi="Times New Roman" w:cs="Times New Roman" w:hint="default"/>
        <w:w w:val="100"/>
        <w:sz w:val="24"/>
        <w:szCs w:val="24"/>
      </w:rPr>
    </w:lvl>
    <w:lvl w:ilvl="1" w:tplc="FFFFFFFF">
      <w:numFmt w:val="bullet"/>
      <w:lvlText w:val="-"/>
      <w:lvlJc w:val="left"/>
      <w:pPr>
        <w:ind w:left="1200" w:hanging="360"/>
      </w:pPr>
      <w:rPr>
        <w:rFonts w:ascii="Times New Roman" w:eastAsia="Times New Roman" w:hAnsi="Times New Roman" w:hint="default"/>
        <w:w w:val="100"/>
        <w:sz w:val="24"/>
      </w:rPr>
    </w:lvl>
    <w:lvl w:ilvl="2" w:tplc="FFFFFFFF">
      <w:numFmt w:val="bullet"/>
      <w:lvlText w:val="•"/>
      <w:lvlJc w:val="left"/>
      <w:pPr>
        <w:ind w:left="2190" w:hanging="360"/>
      </w:pPr>
      <w:rPr>
        <w:rFonts w:hint="default"/>
      </w:rPr>
    </w:lvl>
    <w:lvl w:ilvl="3" w:tplc="FFFFFFFF">
      <w:numFmt w:val="bullet"/>
      <w:lvlText w:val="•"/>
      <w:lvlJc w:val="left"/>
      <w:pPr>
        <w:ind w:left="3180" w:hanging="360"/>
      </w:pPr>
      <w:rPr>
        <w:rFonts w:hint="default"/>
      </w:rPr>
    </w:lvl>
    <w:lvl w:ilvl="4" w:tplc="FFFFFFFF">
      <w:numFmt w:val="bullet"/>
      <w:lvlText w:val="•"/>
      <w:lvlJc w:val="left"/>
      <w:pPr>
        <w:ind w:left="4170" w:hanging="360"/>
      </w:pPr>
      <w:rPr>
        <w:rFonts w:hint="default"/>
      </w:rPr>
    </w:lvl>
    <w:lvl w:ilvl="5" w:tplc="FFFFFFFF">
      <w:numFmt w:val="bullet"/>
      <w:lvlText w:val="•"/>
      <w:lvlJc w:val="left"/>
      <w:pPr>
        <w:ind w:left="5160" w:hanging="360"/>
      </w:pPr>
      <w:rPr>
        <w:rFonts w:hint="default"/>
      </w:rPr>
    </w:lvl>
    <w:lvl w:ilvl="6" w:tplc="FFFFFFFF">
      <w:numFmt w:val="bullet"/>
      <w:lvlText w:val="•"/>
      <w:lvlJc w:val="left"/>
      <w:pPr>
        <w:ind w:left="6150" w:hanging="360"/>
      </w:pPr>
      <w:rPr>
        <w:rFonts w:hint="default"/>
      </w:rPr>
    </w:lvl>
    <w:lvl w:ilvl="7" w:tplc="FFFFFFFF">
      <w:numFmt w:val="bullet"/>
      <w:lvlText w:val="•"/>
      <w:lvlJc w:val="left"/>
      <w:pPr>
        <w:ind w:left="7140" w:hanging="360"/>
      </w:pPr>
      <w:rPr>
        <w:rFonts w:hint="default"/>
      </w:rPr>
    </w:lvl>
    <w:lvl w:ilvl="8" w:tplc="FFFFFFFF">
      <w:numFmt w:val="bullet"/>
      <w:lvlText w:val="•"/>
      <w:lvlJc w:val="left"/>
      <w:pPr>
        <w:ind w:left="8130" w:hanging="360"/>
      </w:pPr>
      <w:rPr>
        <w:rFonts w:hint="default"/>
      </w:rPr>
    </w:lvl>
  </w:abstractNum>
  <w:abstractNum w:abstractNumId="1" w15:restartNumberingAfterBreak="0">
    <w:nsid w:val="39FA7B07"/>
    <w:multiLevelType w:val="hybridMultilevel"/>
    <w:tmpl w:val="06AE8BE2"/>
    <w:lvl w:ilvl="0" w:tplc="44EA5B60">
      <w:start w:val="1"/>
      <w:numFmt w:val="bullet"/>
      <w:lvlText w:val="-"/>
      <w:lvlJc w:val="left"/>
      <w:pPr>
        <w:ind w:left="720" w:hanging="360"/>
      </w:pPr>
      <w:rPr>
        <w:rFonts w:ascii="Times New Roman" w:eastAsia="Times New Roman" w:hAnsi="Times New Roman" w:cs="Times New Roman" w:hint="default"/>
        <w:i/>
        <w:w w:val="11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5584425">
    <w:abstractNumId w:val="0"/>
  </w:num>
  <w:num w:numId="2" w16cid:durableId="11382567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251"/>
    <w:rsid w:val="0001669A"/>
    <w:rsid w:val="00061750"/>
    <w:rsid w:val="000A0A6F"/>
    <w:rsid w:val="000B1AB3"/>
    <w:rsid w:val="000C6C7B"/>
    <w:rsid w:val="00130713"/>
    <w:rsid w:val="002013BE"/>
    <w:rsid w:val="00240CF4"/>
    <w:rsid w:val="002A47D1"/>
    <w:rsid w:val="00312AA9"/>
    <w:rsid w:val="003603CA"/>
    <w:rsid w:val="0043057B"/>
    <w:rsid w:val="00457CA8"/>
    <w:rsid w:val="0047722F"/>
    <w:rsid w:val="00680577"/>
    <w:rsid w:val="006C56C0"/>
    <w:rsid w:val="0073477D"/>
    <w:rsid w:val="007A20BA"/>
    <w:rsid w:val="00922316"/>
    <w:rsid w:val="00A56428"/>
    <w:rsid w:val="00AC1295"/>
    <w:rsid w:val="00B331A8"/>
    <w:rsid w:val="00BC558A"/>
    <w:rsid w:val="00BD1CFA"/>
    <w:rsid w:val="00C46251"/>
    <w:rsid w:val="00C96E67"/>
    <w:rsid w:val="00D03C50"/>
    <w:rsid w:val="00D20825"/>
    <w:rsid w:val="00D73B7C"/>
    <w:rsid w:val="00EC6A74"/>
    <w:rsid w:val="00EF0177"/>
    <w:rsid w:val="00F21DC4"/>
    <w:rsid w:val="00F4653A"/>
    <w:rsid w:val="00F90BCF"/>
    <w:rsid w:val="00FA323A"/>
    <w:rsid w:val="00FA65D7"/>
    <w:rsid w:val="00FB5C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3E4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56428"/>
    <w:rPr>
      <w:rFonts w:eastAsiaTheme="minorEastAsia"/>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C46251"/>
    <w:pPr>
      <w:spacing w:after="0" w:line="240" w:lineRule="auto"/>
    </w:pPr>
    <w:rPr>
      <w:rFonts w:eastAsiaTheme="minorEastAsia"/>
      <w:kern w:val="0"/>
      <w14:ligatures w14:val="none"/>
    </w:rPr>
  </w:style>
  <w:style w:type="table" w:styleId="Grigliatabella">
    <w:name w:val="Table Grid"/>
    <w:basedOn w:val="Tabellanormale"/>
    <w:uiPriority w:val="59"/>
    <w:rsid w:val="00C4625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C46251"/>
    <w:pPr>
      <w:spacing w:after="120"/>
      <w:ind w:left="283"/>
    </w:pPr>
  </w:style>
  <w:style w:type="character" w:customStyle="1" w:styleId="RientrocorpodeltestoCarattere">
    <w:name w:val="Rientro corpo del testo Carattere"/>
    <w:basedOn w:val="Carpredefinitoparagrafo"/>
    <w:link w:val="Rientrocorpodeltesto"/>
    <w:uiPriority w:val="99"/>
    <w:semiHidden/>
    <w:qFormat/>
    <w:rsid w:val="00C46251"/>
    <w:rPr>
      <w:rFonts w:eastAsiaTheme="minorEastAsia"/>
      <w:kern w:val="0"/>
      <w14:ligatures w14:val="none"/>
    </w:rPr>
  </w:style>
  <w:style w:type="character" w:customStyle="1" w:styleId="NessunaspaziaturaCarattere">
    <w:name w:val="Nessuna spaziatura Carattere"/>
    <w:basedOn w:val="Carpredefinitoparagrafo"/>
    <w:link w:val="Nessunaspaziatura"/>
    <w:uiPriority w:val="1"/>
    <w:qFormat/>
    <w:rsid w:val="00C46251"/>
    <w:rPr>
      <w:rFonts w:eastAsiaTheme="minorEastAsia"/>
      <w:kern w:val="0"/>
      <w14:ligatures w14:val="none"/>
    </w:rPr>
  </w:style>
  <w:style w:type="paragraph" w:styleId="Intestazione">
    <w:name w:val="header"/>
    <w:basedOn w:val="Normale"/>
    <w:link w:val="IntestazioneCarattere"/>
    <w:uiPriority w:val="99"/>
    <w:unhideWhenUsed/>
    <w:rsid w:val="00D73B7C"/>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D73B7C"/>
    <w:rPr>
      <w:rFonts w:eastAsiaTheme="minorEastAsia"/>
      <w:kern w:val="0"/>
      <w14:ligatures w14:val="none"/>
    </w:rPr>
  </w:style>
  <w:style w:type="paragraph" w:styleId="Pidipagina">
    <w:name w:val="footer"/>
    <w:basedOn w:val="Normale"/>
    <w:link w:val="PidipaginaCarattere"/>
    <w:uiPriority w:val="99"/>
    <w:unhideWhenUsed/>
    <w:rsid w:val="00D73B7C"/>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D73B7C"/>
    <w:rPr>
      <w:rFonts w:eastAsiaTheme="minorEastAsia"/>
      <w:kern w:val="0"/>
      <w14:ligatures w14:val="none"/>
    </w:rPr>
  </w:style>
  <w:style w:type="character" w:styleId="Riferimentodelicato">
    <w:name w:val="Subtle Reference"/>
    <w:basedOn w:val="Carpredefinitoparagrafo"/>
    <w:uiPriority w:val="31"/>
    <w:qFormat/>
    <w:rsid w:val="0043057B"/>
    <w:rPr>
      <w:smallCaps/>
      <w:color w:val="404040" w:themeColor="text1" w:themeTint="BF"/>
    </w:rPr>
  </w:style>
  <w:style w:type="paragraph" w:styleId="NormaleWeb">
    <w:name w:val="Normal (Web)"/>
    <w:basedOn w:val="Normale"/>
    <w:uiPriority w:val="99"/>
    <w:unhideWhenUsed/>
    <w:rsid w:val="00457CA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llegamentoipertestuale">
    <w:name w:val="Hyperlink"/>
    <w:basedOn w:val="Carpredefinitoparagrafo"/>
    <w:uiPriority w:val="99"/>
    <w:unhideWhenUsed/>
    <w:rsid w:val="00457CA8"/>
    <w:rPr>
      <w:color w:val="0563C1" w:themeColor="hyperlink"/>
      <w:u w:val="single"/>
    </w:rPr>
  </w:style>
  <w:style w:type="character" w:styleId="Menzionenonrisolta">
    <w:name w:val="Unresolved Mention"/>
    <w:basedOn w:val="Carpredefinitoparagrafo"/>
    <w:uiPriority w:val="99"/>
    <w:semiHidden/>
    <w:unhideWhenUsed/>
    <w:rsid w:val="00457CA8"/>
    <w:rPr>
      <w:color w:val="605E5C"/>
      <w:shd w:val="clear" w:color="auto" w:fill="E1DFDD"/>
    </w:rPr>
  </w:style>
  <w:style w:type="paragraph" w:customStyle="1" w:styleId="v1msonormal">
    <w:name w:val="v1msonormal"/>
    <w:basedOn w:val="Normale"/>
    <w:rsid w:val="00F90BC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ferimentointenso">
    <w:name w:val="Intense Reference"/>
    <w:basedOn w:val="Carpredefinitoparagrafo"/>
    <w:uiPriority w:val="32"/>
    <w:qFormat/>
    <w:rsid w:val="00F90BCF"/>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652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rgs.mef.gov.it/VERSIONE-I/circolari/2022/circolare_n_33_2022"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4F6493-38E7-47E3-835E-B1381F982C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B3A128-032B-4547-9607-56A9F68C849D}">
  <ds:schemaRefs>
    <ds:schemaRef ds:uri="http://schemas.microsoft.com/sharepoint/v3/contenttype/forms"/>
  </ds:schemaRefs>
</ds:datastoreItem>
</file>

<file path=customXml/itemProps3.xml><?xml version="1.0" encoding="utf-8"?>
<ds:datastoreItem xmlns:ds="http://schemas.openxmlformats.org/officeDocument/2006/customXml" ds:itemID="{CDFB1A0D-129C-4682-8E3E-88F01BB6FCB5}"/>
</file>

<file path=docProps/app.xml><?xml version="1.0" encoding="utf-8"?>
<Properties xmlns="http://schemas.openxmlformats.org/officeDocument/2006/extended-properties" xmlns:vt="http://schemas.openxmlformats.org/officeDocument/2006/docPropsVTypes">
  <Template>Normal.dotm</Template>
  <TotalTime>0</TotalTime>
  <Pages>4</Pages>
  <Words>925</Words>
  <Characters>5277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2024-03-29T11:13:00Z</dcterms:created>
  <dcterms:modified xsi:type="dcterms:W3CDTF">2024-10-07T20:05:00Z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SIP_Label_2ad0b24d-6422-44b0-b3de-abb3a9e8c81a_Enabled">
    <vt:lpwstr>true</vt:lpwstr>
  </property>
  <property fmtid="{D5CDD505-2E9C-101B-9397-08002B2CF9AE}" pid="4" name="MSIP_Label_2ad0b24d-6422-44b0-b3de-abb3a9e8c81a_SetDate">
    <vt:lpwstr>2024-10-07T20:05:34Z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e7e8a7d0-2001-4141-b3d8-5598480f21cc</vt:lpwstr>
  </property>
  <property fmtid="{D5CDD505-2E9C-101B-9397-08002B2CF9AE}" pid="9" name="MSIP_Label_2ad0b24d-6422-44b0-b3de-abb3a9e8c81a_ContentBits">
    <vt:lpwstr>0</vt:lpwstr>
  </property>
</Properties>
</file>