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EFCA2" w14:textId="77777777" w:rsidR="00922191" w:rsidRDefault="00922191" w:rsidP="00922191">
      <w:pPr>
        <w:jc w:val="both"/>
        <w:rPr>
          <w:rFonts w:ascii="Titillium" w:eastAsia="Garamond" w:hAnsi="Titillium" w:cstheme="minorHAnsi"/>
          <w:b/>
          <w:bCs/>
          <w:sz w:val="18"/>
          <w:szCs w:val="18"/>
        </w:rPr>
      </w:pPr>
      <w:r>
        <w:rPr>
          <w:rFonts w:ascii="Titillium" w:eastAsia="Garamond" w:hAnsi="Titillium" w:cstheme="minorHAnsi"/>
          <w:b/>
          <w:bCs/>
          <w:sz w:val="18"/>
          <w:szCs w:val="18"/>
        </w:rPr>
        <w:t xml:space="preserve">Programma PE RESTART - </w:t>
      </w:r>
      <w:proofErr w:type="spellStart"/>
      <w:r>
        <w:rPr>
          <w:rFonts w:ascii="Titillium" w:eastAsia="Garamond" w:hAnsi="Titillium" w:cstheme="minorHAnsi"/>
          <w:b/>
          <w:bCs/>
          <w:sz w:val="18"/>
          <w:szCs w:val="18"/>
        </w:rPr>
        <w:t>RESearch</w:t>
      </w:r>
      <w:proofErr w:type="spellEnd"/>
      <w:r>
        <w:rPr>
          <w:rFonts w:ascii="Titillium" w:eastAsia="Garamond" w:hAnsi="Titillium" w:cstheme="minorHAnsi"/>
          <w:b/>
          <w:bCs/>
          <w:sz w:val="18"/>
          <w:szCs w:val="18"/>
        </w:rPr>
        <w:t xml:space="preserve"> and </w:t>
      </w:r>
      <w:proofErr w:type="spellStart"/>
      <w:r>
        <w:rPr>
          <w:rFonts w:ascii="Titillium" w:eastAsia="Garamond" w:hAnsi="Titillium" w:cstheme="minorHAnsi"/>
          <w:b/>
          <w:bCs/>
          <w:sz w:val="18"/>
          <w:szCs w:val="18"/>
        </w:rPr>
        <w:t>innovation</w:t>
      </w:r>
      <w:proofErr w:type="spellEnd"/>
      <w:r>
        <w:rPr>
          <w:rFonts w:ascii="Titillium" w:eastAsia="Garamond" w:hAnsi="Titillium" w:cstheme="minorHAnsi"/>
          <w:b/>
          <w:bCs/>
          <w:sz w:val="18"/>
          <w:szCs w:val="18"/>
        </w:rPr>
        <w:t xml:space="preserve"> on future </w:t>
      </w:r>
      <w:proofErr w:type="spellStart"/>
      <w:r>
        <w:rPr>
          <w:rFonts w:ascii="Titillium" w:eastAsia="Garamond" w:hAnsi="Titillium" w:cstheme="minorHAnsi"/>
          <w:b/>
          <w:bCs/>
          <w:sz w:val="18"/>
          <w:szCs w:val="18"/>
        </w:rPr>
        <w:t>Telecommunications</w:t>
      </w:r>
      <w:proofErr w:type="spellEnd"/>
      <w:r>
        <w:rPr>
          <w:rFonts w:ascii="Titillium" w:eastAsia="Garamond" w:hAnsi="Titillium" w:cstheme="minorHAnsi"/>
          <w:b/>
          <w:bCs/>
          <w:sz w:val="18"/>
          <w:szCs w:val="18"/>
        </w:rPr>
        <w:t xml:space="preserve"> systems and networks, to make </w:t>
      </w:r>
      <w:proofErr w:type="spellStart"/>
      <w:r>
        <w:rPr>
          <w:rFonts w:ascii="Titillium" w:eastAsia="Garamond" w:hAnsi="Titillium" w:cstheme="minorHAnsi"/>
          <w:b/>
          <w:bCs/>
          <w:sz w:val="18"/>
          <w:szCs w:val="18"/>
        </w:rPr>
        <w:t>Italy</w:t>
      </w:r>
      <w:proofErr w:type="spellEnd"/>
      <w:r>
        <w:rPr>
          <w:rFonts w:ascii="Titillium" w:eastAsia="Garamond" w:hAnsi="Titillium" w:cstheme="minorHAnsi"/>
          <w:b/>
          <w:bCs/>
          <w:sz w:val="18"/>
          <w:szCs w:val="18"/>
        </w:rPr>
        <w:t xml:space="preserve"> more </w:t>
      </w:r>
      <w:proofErr w:type="spellStart"/>
      <w:r>
        <w:rPr>
          <w:rFonts w:ascii="Titillium" w:eastAsia="Garamond" w:hAnsi="Titillium" w:cstheme="minorHAnsi"/>
          <w:b/>
          <w:bCs/>
          <w:sz w:val="18"/>
          <w:szCs w:val="18"/>
        </w:rPr>
        <w:t>smART</w:t>
      </w:r>
      <w:proofErr w:type="spellEnd"/>
      <w:r>
        <w:rPr>
          <w:rFonts w:ascii="Titillium" w:eastAsia="Garamond" w:hAnsi="Titillium" w:cstheme="minorHAnsi"/>
          <w:b/>
          <w:bCs/>
          <w:sz w:val="18"/>
          <w:szCs w:val="18"/>
        </w:rPr>
        <w:t xml:space="preserve"> codice PE00000001 – CUP </w:t>
      </w:r>
      <w:r>
        <w:rPr>
          <w:rFonts w:ascii="Titillium" w:hAnsi="Titillium" w:cstheme="minorHAnsi"/>
          <w:b/>
          <w:bCs/>
          <w:sz w:val="18"/>
          <w:szCs w:val="18"/>
        </w:rPr>
        <w:t>E63C22002040007</w:t>
      </w:r>
      <w:r>
        <w:rPr>
          <w:rFonts w:ascii="Titillium" w:eastAsia="Garamond" w:hAnsi="Titillium" w:cstheme="minorHAnsi"/>
          <w:b/>
          <w:bCs/>
          <w:sz w:val="18"/>
          <w:szCs w:val="18"/>
        </w:rPr>
        <w:t xml:space="preserve"> - PIANO NAZIONALE DI RIPRESA E RESILIENZA (PNRR) - MISSIONE 4 COMPONENTE 2 INVESTIMENTO 1.3 – finanziato dall’Unione europea - </w:t>
      </w:r>
      <w:proofErr w:type="spellStart"/>
      <w:r>
        <w:rPr>
          <w:rFonts w:ascii="Titillium" w:eastAsia="Garamond" w:hAnsi="Titillium" w:cstheme="minorHAnsi"/>
          <w:b/>
          <w:bCs/>
          <w:sz w:val="18"/>
          <w:szCs w:val="18"/>
        </w:rPr>
        <w:t>NextGenerationEU</w:t>
      </w:r>
      <w:proofErr w:type="spellEnd"/>
      <w:r>
        <w:rPr>
          <w:rFonts w:ascii="Titillium" w:eastAsia="Garamond" w:hAnsi="Titillium" w:cstheme="minorHAnsi"/>
          <w:b/>
          <w:bCs/>
          <w:sz w:val="18"/>
          <w:szCs w:val="18"/>
        </w:rPr>
        <w:t xml:space="preserve"> – Bando a Cascata verso Enti Pubblici e/o Enti Privati</w:t>
      </w:r>
    </w:p>
    <w:p w14:paraId="38FE4DC0" w14:textId="77777777" w:rsidR="00922191" w:rsidRDefault="00922191" w:rsidP="00922191">
      <w:pPr>
        <w:autoSpaceDE w:val="0"/>
        <w:autoSpaceDN w:val="0"/>
        <w:spacing w:line="360" w:lineRule="auto"/>
        <w:ind w:right="283"/>
        <w:jc w:val="both"/>
        <w:rPr>
          <w:rFonts w:cs="Arial"/>
          <w:kern w:val="2"/>
          <w:sz w:val="18"/>
          <w:szCs w:val="18"/>
        </w:rPr>
      </w:pPr>
    </w:p>
    <w:p w14:paraId="0EF981D0" w14:textId="77777777" w:rsidR="00922191" w:rsidRDefault="00922191" w:rsidP="00922191">
      <w:pPr>
        <w:autoSpaceDE w:val="0"/>
        <w:autoSpaceDN w:val="0"/>
        <w:spacing w:line="360" w:lineRule="auto"/>
        <w:ind w:right="283"/>
        <w:jc w:val="both"/>
        <w:rPr>
          <w:rFonts w:cs="Arial"/>
          <w:kern w:val="2"/>
          <w:sz w:val="18"/>
          <w:szCs w:val="18"/>
        </w:rPr>
      </w:pPr>
    </w:p>
    <w:p w14:paraId="43480E78" w14:textId="57DDF97F" w:rsidR="00922191" w:rsidRPr="00D219C4" w:rsidRDefault="00922191" w:rsidP="00922191">
      <w:pPr>
        <w:spacing w:line="360" w:lineRule="auto"/>
        <w:jc w:val="center"/>
        <w:rPr>
          <w:rFonts w:ascii="Titillium" w:eastAsiaTheme="majorEastAsia" w:hAnsi="Titillium" w:cstheme="minorHAnsi"/>
          <w:b/>
          <w:spacing w:val="-10"/>
          <w:kern w:val="28"/>
          <w:sz w:val="18"/>
          <w:szCs w:val="18"/>
        </w:rPr>
      </w:pPr>
      <w:r w:rsidRPr="00D219C4">
        <w:rPr>
          <w:rFonts w:ascii="Titillium" w:eastAsiaTheme="majorEastAsia" w:hAnsi="Titillium" w:cstheme="minorHAnsi"/>
          <w:b/>
          <w:spacing w:val="-10"/>
          <w:kern w:val="28"/>
          <w:sz w:val="18"/>
          <w:szCs w:val="18"/>
        </w:rPr>
        <w:t>ALLEGATO F</w:t>
      </w:r>
    </w:p>
    <w:p w14:paraId="358017AC" w14:textId="77777777" w:rsidR="00922191" w:rsidRPr="00D219C4" w:rsidRDefault="00922191" w:rsidP="00922191">
      <w:pPr>
        <w:autoSpaceDE w:val="0"/>
        <w:autoSpaceDN w:val="0"/>
        <w:spacing w:line="360" w:lineRule="auto"/>
        <w:ind w:right="283"/>
        <w:jc w:val="center"/>
        <w:rPr>
          <w:rFonts w:ascii="Titillium" w:hAnsi="Titillium" w:cs="Arial"/>
          <w:b/>
          <w:bCs/>
          <w:kern w:val="2"/>
          <w:sz w:val="18"/>
          <w:szCs w:val="18"/>
        </w:rPr>
      </w:pPr>
      <w:r w:rsidRPr="00D219C4">
        <w:rPr>
          <w:rFonts w:ascii="Titillium" w:hAnsi="Titillium" w:cs="Arial"/>
          <w:b/>
          <w:bCs/>
          <w:kern w:val="2"/>
          <w:sz w:val="18"/>
          <w:szCs w:val="18"/>
        </w:rPr>
        <w:t>DICHIARAZIONE FAMILIARI CONVIVENTI MAGGIORENNI (da produrre solo per Enti Privati)</w:t>
      </w:r>
    </w:p>
    <w:p w14:paraId="0E18F0E9" w14:textId="77777777" w:rsidR="00922191" w:rsidRPr="00D219C4" w:rsidRDefault="00922191" w:rsidP="00922191">
      <w:pPr>
        <w:autoSpaceDE w:val="0"/>
        <w:autoSpaceDN w:val="0"/>
        <w:spacing w:line="360" w:lineRule="auto"/>
        <w:ind w:right="283"/>
        <w:jc w:val="both"/>
        <w:rPr>
          <w:rFonts w:ascii="Titillium" w:hAnsi="Titillium" w:cs="Arial"/>
          <w:kern w:val="2"/>
          <w:sz w:val="18"/>
          <w:szCs w:val="18"/>
        </w:rPr>
      </w:pPr>
    </w:p>
    <w:p w14:paraId="6DDEE2CC" w14:textId="77777777" w:rsidR="00922191" w:rsidRPr="00D219C4" w:rsidRDefault="00922191" w:rsidP="00922191">
      <w:pPr>
        <w:autoSpaceDE w:val="0"/>
        <w:autoSpaceDN w:val="0"/>
        <w:spacing w:line="360" w:lineRule="auto"/>
        <w:ind w:right="283"/>
        <w:jc w:val="both"/>
        <w:rPr>
          <w:rFonts w:ascii="Titillium" w:hAnsi="Titillium" w:cs="Arial"/>
          <w:kern w:val="2"/>
          <w:sz w:val="18"/>
          <w:szCs w:val="18"/>
        </w:rPr>
      </w:pPr>
    </w:p>
    <w:p w14:paraId="1AAFA93E" w14:textId="77777777" w:rsidR="00922191" w:rsidRPr="00D219C4" w:rsidRDefault="00922191" w:rsidP="00922191">
      <w:pPr>
        <w:autoSpaceDE w:val="0"/>
        <w:autoSpaceDN w:val="0"/>
        <w:spacing w:line="360" w:lineRule="auto"/>
        <w:ind w:right="283"/>
        <w:jc w:val="both"/>
        <w:rPr>
          <w:rFonts w:ascii="Titillium" w:hAnsi="Titillium" w:cs="Arial"/>
          <w:kern w:val="2"/>
          <w:sz w:val="18"/>
          <w:szCs w:val="18"/>
        </w:rPr>
      </w:pPr>
    </w:p>
    <w:p w14:paraId="5FFC702F" w14:textId="77777777" w:rsidR="00922191" w:rsidRPr="00D219C4" w:rsidRDefault="00922191" w:rsidP="00922191">
      <w:pPr>
        <w:autoSpaceDE w:val="0"/>
        <w:autoSpaceDN w:val="0"/>
        <w:spacing w:line="360" w:lineRule="auto"/>
        <w:ind w:right="283"/>
        <w:jc w:val="both"/>
        <w:rPr>
          <w:rFonts w:ascii="Titillium" w:hAnsi="Titillium" w:cs="Arial"/>
          <w:kern w:val="2"/>
          <w:sz w:val="18"/>
          <w:szCs w:val="18"/>
        </w:rPr>
      </w:pPr>
      <w:r w:rsidRPr="00D219C4">
        <w:rPr>
          <w:rFonts w:ascii="Titillium" w:hAnsi="Titillium" w:cs="Arial"/>
          <w:kern w:val="2"/>
          <w:sz w:val="18"/>
          <w:szCs w:val="18"/>
        </w:rPr>
        <w:t>_</w:t>
      </w:r>
      <w:r w:rsidRPr="00D219C4">
        <w:rPr>
          <w:rFonts w:ascii="Titillium" w:hAnsi="Titillium" w:cs="Trebuchet MS"/>
          <w:kern w:val="2"/>
          <w:sz w:val="20"/>
          <w:szCs w:val="20"/>
        </w:rPr>
        <w:t xml:space="preserve">l_ </w:t>
      </w:r>
      <w:proofErr w:type="spellStart"/>
      <w:r w:rsidRPr="00D219C4">
        <w:rPr>
          <w:rFonts w:ascii="Titillium" w:hAnsi="Titillium" w:cs="Trebuchet MS"/>
          <w:kern w:val="2"/>
          <w:sz w:val="20"/>
          <w:szCs w:val="20"/>
        </w:rPr>
        <w:t>sottoscritt</w:t>
      </w:r>
      <w:proofErr w:type="spellEnd"/>
      <w:r w:rsidRPr="00D219C4">
        <w:rPr>
          <w:rFonts w:ascii="Titillium" w:hAnsi="Titillium" w:cs="Trebuchet MS"/>
          <w:kern w:val="2"/>
          <w:sz w:val="20"/>
          <w:szCs w:val="20"/>
        </w:rPr>
        <w:t>_ (nome e cognome) _________________</w:t>
      </w:r>
      <w:proofErr w:type="spellStart"/>
      <w:r w:rsidRPr="00D219C4">
        <w:rPr>
          <w:rFonts w:ascii="Titillium" w:hAnsi="Titillium" w:cs="Trebuchet MS"/>
          <w:kern w:val="2"/>
          <w:sz w:val="20"/>
          <w:szCs w:val="20"/>
        </w:rPr>
        <w:t>nat</w:t>
      </w:r>
      <w:proofErr w:type="spellEnd"/>
      <w:r w:rsidRPr="00D219C4">
        <w:rPr>
          <w:rFonts w:ascii="Titillium" w:hAnsi="Titillium" w:cs="Trebuchet MS"/>
          <w:kern w:val="2"/>
          <w:sz w:val="20"/>
          <w:szCs w:val="20"/>
        </w:rPr>
        <w:t xml:space="preserve">_ a __________________________ Prov. ________ il ________________ residente a________________________via/piazza_____________________________________n.__________Codice Fiscale_________________ in qualità </w:t>
      </w:r>
      <w:proofErr w:type="spellStart"/>
      <w:r w:rsidRPr="00D219C4">
        <w:rPr>
          <w:rFonts w:ascii="Titillium" w:hAnsi="Titillium" w:cs="Trebuchet MS"/>
          <w:kern w:val="2"/>
          <w:sz w:val="20"/>
          <w:szCs w:val="20"/>
        </w:rPr>
        <w:t>di_____________________________________della</w:t>
      </w:r>
      <w:proofErr w:type="spellEnd"/>
      <w:r w:rsidRPr="00D219C4">
        <w:rPr>
          <w:rFonts w:ascii="Titillium" w:hAnsi="Titillium" w:cs="Trebuchet MS"/>
          <w:kern w:val="2"/>
          <w:sz w:val="20"/>
          <w:szCs w:val="20"/>
        </w:rPr>
        <w:t xml:space="preserve"> </w:t>
      </w:r>
      <w:proofErr w:type="spellStart"/>
      <w:r w:rsidRPr="00D219C4">
        <w:rPr>
          <w:rFonts w:ascii="Titillium" w:hAnsi="Titillium" w:cs="Trebuchet MS"/>
          <w:kern w:val="2"/>
          <w:sz w:val="20"/>
          <w:szCs w:val="20"/>
        </w:rPr>
        <w:t>società_______________________ai</w:t>
      </w:r>
      <w:proofErr w:type="spellEnd"/>
      <w:r w:rsidRPr="00D219C4">
        <w:rPr>
          <w:rFonts w:ascii="Titillium" w:hAnsi="Titillium" w:cs="Trebuchet MS"/>
          <w:kern w:val="2"/>
          <w:sz w:val="20"/>
          <w:szCs w:val="20"/>
        </w:rPr>
        <w:t xml:space="preserve">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7268B1E8" w14:textId="77777777" w:rsidR="00922191" w:rsidRPr="00D219C4" w:rsidRDefault="00922191" w:rsidP="00922191">
      <w:pPr>
        <w:autoSpaceDE w:val="0"/>
        <w:autoSpaceDN w:val="0"/>
        <w:spacing w:line="300" w:lineRule="exact"/>
        <w:ind w:right="283"/>
        <w:jc w:val="center"/>
        <w:rPr>
          <w:rFonts w:ascii="Titillium" w:hAnsi="Titillium" w:cs="Arial"/>
          <w:b/>
          <w:bCs/>
          <w:kern w:val="2"/>
          <w:sz w:val="18"/>
          <w:szCs w:val="18"/>
        </w:rPr>
      </w:pPr>
      <w:r w:rsidRPr="00D219C4">
        <w:rPr>
          <w:rFonts w:ascii="Titillium" w:hAnsi="Titillium" w:cs="Arial"/>
          <w:b/>
          <w:bCs/>
          <w:kern w:val="2"/>
          <w:sz w:val="18"/>
          <w:szCs w:val="18"/>
        </w:rPr>
        <w:t>DICHIARA</w:t>
      </w:r>
    </w:p>
    <w:p w14:paraId="357E14A2" w14:textId="6817AE5F" w:rsidR="00922191" w:rsidRPr="00D219C4" w:rsidRDefault="00922191" w:rsidP="00922191">
      <w:pPr>
        <w:autoSpaceDE w:val="0"/>
        <w:autoSpaceDN w:val="0"/>
        <w:spacing w:line="300" w:lineRule="exact"/>
        <w:ind w:right="283"/>
        <w:jc w:val="both"/>
        <w:rPr>
          <w:rFonts w:ascii="Titillium" w:hAnsi="Titillium" w:cs="Arial"/>
          <w:bCs/>
          <w:kern w:val="2"/>
          <w:sz w:val="20"/>
          <w:szCs w:val="20"/>
        </w:rPr>
      </w:pPr>
      <w:r w:rsidRPr="00D219C4">
        <w:rPr>
          <w:rFonts w:ascii="Titillium" w:hAnsi="Titillium" w:cs="Arial"/>
          <w:kern w:val="2"/>
          <w:sz w:val="20"/>
          <w:szCs w:val="20"/>
        </w:rPr>
        <w:t xml:space="preserve">che nei suoi confronti e nei confronti dei suoi familiari conviventi maggiorenni non sussistono le cause di divieto, di decadenza o di sospensione, di cui all’art. 67 del </w:t>
      </w:r>
      <w:proofErr w:type="spellStart"/>
      <w:r w:rsidRPr="00D219C4">
        <w:rPr>
          <w:rFonts w:ascii="Titillium" w:hAnsi="Titillium" w:cs="Arial"/>
          <w:kern w:val="2"/>
          <w:sz w:val="20"/>
          <w:szCs w:val="20"/>
        </w:rPr>
        <w:t>D.Lgs.</w:t>
      </w:r>
      <w:proofErr w:type="spellEnd"/>
      <w:r w:rsidRPr="00D219C4">
        <w:rPr>
          <w:rFonts w:ascii="Titillium" w:hAnsi="Titillium" w:cs="Arial"/>
          <w:kern w:val="2"/>
          <w:sz w:val="20"/>
          <w:szCs w:val="20"/>
        </w:rPr>
        <w:t xml:space="preserve"> n. 159/2011 e </w:t>
      </w:r>
      <w:r w:rsidRPr="00D219C4">
        <w:rPr>
          <w:rFonts w:ascii="Titillium" w:hAnsi="Titillium" w:cs="Arial"/>
          <w:bCs/>
          <w:kern w:val="2"/>
          <w:sz w:val="20"/>
          <w:szCs w:val="20"/>
        </w:rPr>
        <w:t xml:space="preserve">ai sensi dell’art. 85, del </w:t>
      </w:r>
      <w:proofErr w:type="spellStart"/>
      <w:r w:rsidRPr="00D219C4">
        <w:rPr>
          <w:rFonts w:ascii="Titillium" w:hAnsi="Titillium" w:cs="Arial"/>
          <w:bCs/>
          <w:kern w:val="2"/>
          <w:sz w:val="20"/>
          <w:szCs w:val="20"/>
        </w:rPr>
        <w:t>D.Lgs</w:t>
      </w:r>
      <w:proofErr w:type="spellEnd"/>
      <w:r w:rsidRPr="00D219C4">
        <w:rPr>
          <w:rFonts w:ascii="Titillium" w:hAnsi="Titillium" w:cs="Arial"/>
          <w:bCs/>
          <w:kern w:val="2"/>
          <w:sz w:val="20"/>
          <w:szCs w:val="20"/>
        </w:rPr>
        <w:t xml:space="preserve"> 159/2011 e </w:t>
      </w:r>
      <w:proofErr w:type="spellStart"/>
      <w:r w:rsidRPr="00D219C4">
        <w:rPr>
          <w:rFonts w:ascii="Titillium" w:hAnsi="Titillium" w:cs="Arial"/>
          <w:bCs/>
          <w:kern w:val="2"/>
          <w:sz w:val="20"/>
          <w:szCs w:val="20"/>
        </w:rPr>
        <w:t>s.m.i.</w:t>
      </w:r>
      <w:proofErr w:type="spellEnd"/>
      <w:r w:rsidRPr="00D219C4">
        <w:rPr>
          <w:rFonts w:ascii="Titillium" w:hAnsi="Titillium" w:cs="Arial"/>
          <w:bCs/>
          <w:kern w:val="2"/>
          <w:sz w:val="20"/>
          <w:szCs w:val="20"/>
        </w:rPr>
        <w:t>, di avere i seguenti familiari conviventi di maggiore età:</w:t>
      </w:r>
    </w:p>
    <w:p w14:paraId="40EA4E5D" w14:textId="77777777" w:rsidR="00922191" w:rsidRPr="00D219C4" w:rsidRDefault="00922191" w:rsidP="00922191">
      <w:pPr>
        <w:autoSpaceDE w:val="0"/>
        <w:autoSpaceDN w:val="0"/>
        <w:spacing w:line="300" w:lineRule="exact"/>
        <w:ind w:right="283"/>
        <w:jc w:val="both"/>
        <w:rPr>
          <w:rFonts w:ascii="Titillium" w:hAnsi="Titillium" w:cs="Arial"/>
          <w:bCs/>
          <w:kern w:val="2"/>
          <w:sz w:val="20"/>
          <w:szCs w:val="20"/>
        </w:rPr>
      </w:pPr>
    </w:p>
    <w:p w14:paraId="77CD1282" w14:textId="77777777" w:rsidR="00922191" w:rsidRPr="00D219C4" w:rsidRDefault="00922191" w:rsidP="00922191">
      <w:pPr>
        <w:autoSpaceDE w:val="0"/>
        <w:autoSpaceDN w:val="0"/>
        <w:spacing w:line="300" w:lineRule="exact"/>
        <w:ind w:right="283"/>
        <w:jc w:val="both"/>
        <w:rPr>
          <w:rFonts w:ascii="Titillium" w:hAnsi="Titillium" w:cs="Trebuchet MS"/>
          <w:kern w:val="2"/>
          <w:sz w:val="20"/>
          <w:szCs w:val="20"/>
        </w:rPr>
      </w:pPr>
      <w:r w:rsidRPr="00D219C4">
        <w:rPr>
          <w:rFonts w:ascii="Titillium" w:hAnsi="Titillium" w:cs="Trebuchet MS"/>
          <w:kern w:val="2"/>
          <w:sz w:val="20"/>
          <w:szCs w:val="20"/>
        </w:rPr>
        <w:t>Nome___________________________________Cognome_________________________________</w:t>
      </w:r>
    </w:p>
    <w:p w14:paraId="114C056F" w14:textId="77777777" w:rsidR="00922191" w:rsidRPr="00D219C4" w:rsidRDefault="00922191" w:rsidP="00922191">
      <w:pPr>
        <w:autoSpaceDE w:val="0"/>
        <w:autoSpaceDN w:val="0"/>
        <w:spacing w:line="300" w:lineRule="exact"/>
        <w:ind w:right="283"/>
        <w:jc w:val="both"/>
        <w:rPr>
          <w:rFonts w:ascii="Titillium" w:hAnsi="Titillium" w:cs="Trebuchet MS"/>
          <w:kern w:val="2"/>
          <w:sz w:val="20"/>
          <w:szCs w:val="20"/>
        </w:rPr>
      </w:pPr>
      <w:r w:rsidRPr="00D219C4">
        <w:rPr>
          <w:rFonts w:ascii="Titillium" w:hAnsi="Titillium" w:cs="Trebuchet MS"/>
          <w:kern w:val="2"/>
          <w:sz w:val="20"/>
          <w:szCs w:val="20"/>
        </w:rPr>
        <w:t>Luogo e data di nascita______________________________residenza_________________________</w:t>
      </w:r>
    </w:p>
    <w:p w14:paraId="2C791EB6" w14:textId="77777777" w:rsidR="00922191" w:rsidRPr="00D219C4" w:rsidRDefault="00922191" w:rsidP="00922191">
      <w:pPr>
        <w:autoSpaceDE w:val="0"/>
        <w:autoSpaceDN w:val="0"/>
        <w:spacing w:line="300" w:lineRule="exact"/>
        <w:ind w:right="283"/>
        <w:jc w:val="both"/>
        <w:rPr>
          <w:rFonts w:ascii="Titillium" w:hAnsi="Titillium" w:cs="Trebuchet MS"/>
          <w:kern w:val="2"/>
          <w:sz w:val="20"/>
          <w:szCs w:val="20"/>
        </w:rPr>
      </w:pPr>
      <w:r w:rsidRPr="00D219C4">
        <w:rPr>
          <w:rFonts w:ascii="Titillium" w:hAnsi="Titillium" w:cs="Trebuchet MS"/>
          <w:kern w:val="2"/>
          <w:sz w:val="20"/>
          <w:szCs w:val="20"/>
        </w:rPr>
        <w:t>C.F. _________________________________________</w:t>
      </w:r>
    </w:p>
    <w:p w14:paraId="3D9BE61D" w14:textId="77777777" w:rsidR="00922191" w:rsidRPr="00D219C4" w:rsidRDefault="00922191" w:rsidP="00922191">
      <w:pPr>
        <w:autoSpaceDE w:val="0"/>
        <w:autoSpaceDN w:val="0"/>
        <w:spacing w:line="300" w:lineRule="exact"/>
        <w:ind w:right="283"/>
        <w:jc w:val="both"/>
        <w:rPr>
          <w:rFonts w:ascii="Titillium" w:hAnsi="Titillium" w:cs="Trebuchet MS"/>
          <w:kern w:val="2"/>
          <w:sz w:val="20"/>
          <w:szCs w:val="20"/>
        </w:rPr>
      </w:pPr>
      <w:r w:rsidRPr="00D219C4">
        <w:rPr>
          <w:rFonts w:ascii="Titillium" w:hAnsi="Titillium" w:cs="Trebuchet MS"/>
          <w:kern w:val="2"/>
          <w:sz w:val="20"/>
          <w:szCs w:val="20"/>
        </w:rPr>
        <w:t>Nome___________________________________Cognome_________________________________</w:t>
      </w:r>
    </w:p>
    <w:p w14:paraId="20D7B0A4" w14:textId="77777777" w:rsidR="00922191" w:rsidRPr="00D219C4" w:rsidRDefault="00922191" w:rsidP="00922191">
      <w:pPr>
        <w:autoSpaceDE w:val="0"/>
        <w:autoSpaceDN w:val="0"/>
        <w:spacing w:line="300" w:lineRule="exact"/>
        <w:ind w:right="283"/>
        <w:jc w:val="both"/>
        <w:rPr>
          <w:rFonts w:ascii="Titillium" w:hAnsi="Titillium" w:cs="Trebuchet MS"/>
          <w:kern w:val="2"/>
          <w:sz w:val="20"/>
          <w:szCs w:val="20"/>
        </w:rPr>
      </w:pPr>
      <w:r w:rsidRPr="00D219C4">
        <w:rPr>
          <w:rFonts w:ascii="Titillium" w:hAnsi="Titillium" w:cs="Trebuchet MS"/>
          <w:kern w:val="2"/>
          <w:sz w:val="20"/>
          <w:szCs w:val="20"/>
        </w:rPr>
        <w:t>Luogo e data di nascita______________________________residenza_________________________</w:t>
      </w:r>
    </w:p>
    <w:p w14:paraId="0DA04FB5" w14:textId="77777777" w:rsidR="00922191" w:rsidRPr="00D219C4" w:rsidRDefault="00922191" w:rsidP="00922191">
      <w:pPr>
        <w:autoSpaceDE w:val="0"/>
        <w:autoSpaceDN w:val="0"/>
        <w:spacing w:line="300" w:lineRule="exact"/>
        <w:ind w:right="283"/>
        <w:jc w:val="both"/>
        <w:rPr>
          <w:rFonts w:ascii="Titillium" w:hAnsi="Titillium"/>
          <w:kern w:val="2"/>
          <w:sz w:val="20"/>
          <w:szCs w:val="20"/>
        </w:rPr>
      </w:pPr>
      <w:r w:rsidRPr="00D219C4">
        <w:rPr>
          <w:rFonts w:ascii="Titillium" w:hAnsi="Titillium"/>
          <w:kern w:val="2"/>
          <w:sz w:val="20"/>
          <w:szCs w:val="20"/>
        </w:rPr>
        <w:t>C.F. _________________________________________</w:t>
      </w:r>
    </w:p>
    <w:p w14:paraId="5A1E9B35" w14:textId="77777777" w:rsidR="00922191" w:rsidRPr="00D219C4" w:rsidRDefault="00922191" w:rsidP="00922191">
      <w:pPr>
        <w:autoSpaceDE w:val="0"/>
        <w:autoSpaceDN w:val="0"/>
        <w:spacing w:line="300" w:lineRule="exact"/>
        <w:ind w:right="283"/>
        <w:jc w:val="both"/>
        <w:rPr>
          <w:rFonts w:ascii="Titillium" w:hAnsi="Titillium"/>
          <w:kern w:val="2"/>
          <w:sz w:val="20"/>
          <w:szCs w:val="20"/>
        </w:rPr>
      </w:pPr>
    </w:p>
    <w:p w14:paraId="633532E4" w14:textId="77777777" w:rsidR="00922191" w:rsidRPr="00D219C4" w:rsidRDefault="00922191" w:rsidP="00922191">
      <w:pPr>
        <w:autoSpaceDE w:val="0"/>
        <w:autoSpaceDN w:val="0"/>
        <w:spacing w:line="300" w:lineRule="exact"/>
        <w:ind w:right="283"/>
        <w:jc w:val="both"/>
        <w:rPr>
          <w:rFonts w:ascii="Titillium" w:hAnsi="Titillium"/>
          <w:kern w:val="2"/>
          <w:sz w:val="20"/>
          <w:szCs w:val="20"/>
        </w:rPr>
      </w:pPr>
    </w:p>
    <w:p w14:paraId="0AEE5196" w14:textId="77777777" w:rsidR="00922191" w:rsidRPr="00D219C4" w:rsidRDefault="00922191" w:rsidP="00922191">
      <w:pPr>
        <w:autoSpaceDE w:val="0"/>
        <w:autoSpaceDN w:val="0"/>
        <w:spacing w:line="300" w:lineRule="exact"/>
        <w:ind w:right="283"/>
        <w:jc w:val="both"/>
        <w:rPr>
          <w:rFonts w:ascii="Titillium" w:hAnsi="Titillium" w:cs="Arial"/>
          <w:bCs/>
          <w:kern w:val="2"/>
          <w:sz w:val="20"/>
          <w:szCs w:val="20"/>
        </w:rPr>
      </w:pPr>
      <w:r w:rsidRPr="00D219C4">
        <w:rPr>
          <w:rFonts w:ascii="Titillium" w:hAnsi="Titillium" w:cs="Arial"/>
          <w:bCs/>
          <w:kern w:val="2"/>
          <w:sz w:val="20"/>
          <w:szCs w:val="20"/>
        </w:rPr>
        <w:t>Nome___________________________________Cognome_________________________________</w:t>
      </w:r>
    </w:p>
    <w:p w14:paraId="73BCAB86" w14:textId="77777777" w:rsidR="00922191" w:rsidRPr="00D219C4" w:rsidRDefault="00922191" w:rsidP="00922191">
      <w:pPr>
        <w:autoSpaceDE w:val="0"/>
        <w:autoSpaceDN w:val="0"/>
        <w:spacing w:line="300" w:lineRule="exact"/>
        <w:ind w:right="283"/>
        <w:jc w:val="both"/>
        <w:rPr>
          <w:rFonts w:ascii="Titillium" w:hAnsi="Titillium"/>
          <w:kern w:val="2"/>
          <w:sz w:val="20"/>
          <w:szCs w:val="20"/>
        </w:rPr>
      </w:pPr>
      <w:r w:rsidRPr="00D219C4">
        <w:rPr>
          <w:rFonts w:ascii="Titillium" w:hAnsi="Titillium" w:cs="Arial"/>
          <w:bCs/>
          <w:kern w:val="2"/>
          <w:sz w:val="20"/>
          <w:szCs w:val="20"/>
        </w:rPr>
        <w:t>Luogo e data di nascita______________________________residenza_________________________</w:t>
      </w:r>
    </w:p>
    <w:p w14:paraId="280D3130" w14:textId="77777777" w:rsidR="00922191" w:rsidRPr="00D219C4" w:rsidRDefault="00922191" w:rsidP="00922191">
      <w:pPr>
        <w:autoSpaceDE w:val="0"/>
        <w:autoSpaceDN w:val="0"/>
        <w:spacing w:line="300" w:lineRule="exact"/>
        <w:ind w:right="283"/>
        <w:jc w:val="both"/>
        <w:rPr>
          <w:rFonts w:ascii="Titillium" w:hAnsi="Titillium" w:cs="Arial"/>
          <w:b/>
          <w:bCs/>
          <w:kern w:val="2"/>
          <w:sz w:val="18"/>
          <w:szCs w:val="18"/>
        </w:rPr>
      </w:pPr>
      <w:r w:rsidRPr="00D219C4">
        <w:rPr>
          <w:rFonts w:ascii="Titillium" w:hAnsi="Titillium" w:cs="Arial"/>
          <w:b/>
          <w:bCs/>
          <w:kern w:val="2"/>
          <w:sz w:val="18"/>
          <w:szCs w:val="18"/>
        </w:rPr>
        <w:t>C.F._____________________________________________</w:t>
      </w:r>
    </w:p>
    <w:p w14:paraId="1D24BB82" w14:textId="77777777" w:rsidR="00922191" w:rsidRPr="00D219C4" w:rsidRDefault="00922191" w:rsidP="00922191">
      <w:pPr>
        <w:autoSpaceDE w:val="0"/>
        <w:autoSpaceDN w:val="0"/>
        <w:spacing w:line="300" w:lineRule="exact"/>
        <w:ind w:right="283"/>
        <w:rPr>
          <w:rFonts w:ascii="Titillium" w:hAnsi="Titillium" w:cs="Arial"/>
          <w:b/>
          <w:bCs/>
          <w:kern w:val="2"/>
          <w:sz w:val="18"/>
          <w:szCs w:val="18"/>
        </w:rPr>
      </w:pPr>
    </w:p>
    <w:p w14:paraId="253A1F21" w14:textId="77777777" w:rsidR="00922191" w:rsidRPr="00D219C4" w:rsidRDefault="00922191" w:rsidP="00922191">
      <w:pPr>
        <w:autoSpaceDE w:val="0"/>
        <w:autoSpaceDN w:val="0"/>
        <w:spacing w:line="300" w:lineRule="exact"/>
        <w:ind w:right="283"/>
        <w:jc w:val="both"/>
        <w:rPr>
          <w:rFonts w:ascii="Titillium" w:hAnsi="Titillium" w:cs="Arial"/>
          <w:b/>
          <w:bCs/>
          <w:kern w:val="2"/>
          <w:sz w:val="18"/>
          <w:szCs w:val="18"/>
        </w:rPr>
      </w:pPr>
    </w:p>
    <w:p w14:paraId="41C8F19B" w14:textId="77777777" w:rsidR="00922191" w:rsidRPr="00D219C4" w:rsidRDefault="00922191" w:rsidP="00922191">
      <w:pPr>
        <w:autoSpaceDE w:val="0"/>
        <w:autoSpaceDN w:val="0"/>
        <w:spacing w:line="300" w:lineRule="exact"/>
        <w:ind w:right="283"/>
        <w:jc w:val="both"/>
        <w:rPr>
          <w:rFonts w:ascii="Titillium" w:hAnsi="Titillium" w:cs="Arial"/>
          <w:b/>
          <w:bCs/>
          <w:kern w:val="2"/>
          <w:sz w:val="18"/>
          <w:szCs w:val="18"/>
        </w:rPr>
      </w:pPr>
      <w:r w:rsidRPr="00D219C4">
        <w:rPr>
          <w:rFonts w:ascii="Titillium" w:hAnsi="Titillium" w:cs="Arial"/>
          <w:b/>
          <w:bCs/>
          <w:kern w:val="2"/>
          <w:sz w:val="18"/>
          <w:szCs w:val="18"/>
        </w:rPr>
        <w:t xml:space="preserve">Il/la sottoscritto/a dichiara inoltre di essere informato/a, ai sensi del </w:t>
      </w:r>
      <w:proofErr w:type="spellStart"/>
      <w:r w:rsidRPr="00D219C4">
        <w:rPr>
          <w:rFonts w:ascii="Titillium" w:hAnsi="Titillium" w:cs="Arial"/>
          <w:b/>
          <w:bCs/>
          <w:kern w:val="2"/>
          <w:sz w:val="18"/>
          <w:szCs w:val="18"/>
        </w:rPr>
        <w:t>D.Lgs.</w:t>
      </w:r>
      <w:proofErr w:type="spellEnd"/>
      <w:r w:rsidRPr="00D219C4">
        <w:rPr>
          <w:rFonts w:ascii="Titillium" w:hAnsi="Titillium" w:cs="Arial"/>
          <w:b/>
          <w:bCs/>
          <w:kern w:val="2"/>
          <w:sz w:val="18"/>
          <w:szCs w:val="18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54E99F20" w14:textId="77777777" w:rsidR="00922191" w:rsidRPr="00D219C4" w:rsidRDefault="00922191" w:rsidP="00922191">
      <w:pPr>
        <w:autoSpaceDE w:val="0"/>
        <w:autoSpaceDN w:val="0"/>
        <w:spacing w:line="300" w:lineRule="exact"/>
        <w:ind w:right="283"/>
        <w:jc w:val="both"/>
        <w:rPr>
          <w:rFonts w:ascii="Titillium" w:hAnsi="Titillium" w:cs="Arial"/>
          <w:b/>
          <w:bCs/>
          <w:kern w:val="2"/>
          <w:sz w:val="18"/>
          <w:szCs w:val="18"/>
        </w:rPr>
      </w:pPr>
    </w:p>
    <w:p w14:paraId="218A63F8" w14:textId="77777777" w:rsidR="00922191" w:rsidRPr="00D219C4" w:rsidRDefault="00922191" w:rsidP="00922191">
      <w:pPr>
        <w:autoSpaceDE w:val="0"/>
        <w:autoSpaceDN w:val="0"/>
        <w:spacing w:line="300" w:lineRule="exact"/>
        <w:ind w:right="283"/>
        <w:jc w:val="both"/>
        <w:rPr>
          <w:rFonts w:ascii="Titillium" w:hAnsi="Titillium" w:cs="Trebuchet MS"/>
          <w:kern w:val="2"/>
          <w:sz w:val="20"/>
          <w:szCs w:val="20"/>
        </w:rPr>
      </w:pPr>
      <w:r w:rsidRPr="00D219C4">
        <w:rPr>
          <w:rFonts w:ascii="Titillium" w:hAnsi="Titillium" w:cs="Trebuchet MS"/>
          <w:kern w:val="2"/>
          <w:sz w:val="20"/>
          <w:szCs w:val="20"/>
        </w:rPr>
        <w:lastRenderedPageBreak/>
        <w:t>______, li _________________</w:t>
      </w:r>
    </w:p>
    <w:p w14:paraId="5529F6A9" w14:textId="77777777" w:rsidR="00922191" w:rsidRPr="00D219C4" w:rsidRDefault="00922191" w:rsidP="00922191">
      <w:pPr>
        <w:autoSpaceDE w:val="0"/>
        <w:autoSpaceDN w:val="0"/>
        <w:spacing w:line="300" w:lineRule="exact"/>
        <w:ind w:right="283"/>
        <w:jc w:val="both"/>
        <w:rPr>
          <w:rFonts w:ascii="Titillium" w:hAnsi="Titillium" w:cs="Trebuchet MS"/>
          <w:kern w:val="2"/>
          <w:sz w:val="20"/>
          <w:szCs w:val="20"/>
        </w:rPr>
      </w:pPr>
      <w:r w:rsidRPr="00D219C4">
        <w:rPr>
          <w:rFonts w:ascii="Titillium" w:hAnsi="Titillium" w:cs="Trebuchet MS"/>
          <w:kern w:val="2"/>
          <w:sz w:val="20"/>
          <w:szCs w:val="20"/>
        </w:rPr>
        <w:tab/>
      </w:r>
      <w:r w:rsidRPr="00D219C4">
        <w:rPr>
          <w:rFonts w:ascii="Titillium" w:hAnsi="Titillium" w:cs="Trebuchet MS"/>
          <w:kern w:val="2"/>
          <w:sz w:val="20"/>
          <w:szCs w:val="20"/>
        </w:rPr>
        <w:tab/>
      </w:r>
      <w:r w:rsidRPr="00D219C4">
        <w:rPr>
          <w:rFonts w:ascii="Titillium" w:hAnsi="Titillium" w:cs="Trebuchet MS"/>
          <w:kern w:val="2"/>
          <w:sz w:val="20"/>
          <w:szCs w:val="20"/>
        </w:rPr>
        <w:tab/>
      </w:r>
      <w:r w:rsidRPr="00D219C4">
        <w:rPr>
          <w:rFonts w:ascii="Titillium" w:hAnsi="Titillium" w:cs="Trebuchet MS"/>
          <w:kern w:val="2"/>
          <w:sz w:val="20"/>
          <w:szCs w:val="20"/>
        </w:rPr>
        <w:tab/>
      </w:r>
      <w:r w:rsidRPr="00D219C4">
        <w:rPr>
          <w:rFonts w:ascii="Titillium" w:hAnsi="Titillium" w:cs="Trebuchet MS"/>
          <w:kern w:val="2"/>
          <w:sz w:val="20"/>
          <w:szCs w:val="20"/>
        </w:rPr>
        <w:tab/>
        <w:t xml:space="preserve">  </w:t>
      </w:r>
      <w:r w:rsidRPr="00D219C4">
        <w:rPr>
          <w:rFonts w:ascii="Titillium" w:hAnsi="Titillium" w:cs="Trebuchet MS"/>
          <w:kern w:val="2"/>
          <w:sz w:val="20"/>
          <w:szCs w:val="20"/>
        </w:rPr>
        <w:tab/>
      </w:r>
      <w:r w:rsidRPr="00D219C4">
        <w:rPr>
          <w:rFonts w:ascii="Titillium" w:hAnsi="Titillium" w:cs="Trebuchet MS"/>
          <w:kern w:val="2"/>
          <w:sz w:val="20"/>
          <w:szCs w:val="20"/>
        </w:rPr>
        <w:tab/>
        <w:t xml:space="preserve">  </w:t>
      </w:r>
      <w:r w:rsidRPr="00D219C4">
        <w:rPr>
          <w:rFonts w:ascii="Titillium" w:hAnsi="Titillium" w:cs="Trebuchet MS"/>
          <w:kern w:val="2"/>
          <w:sz w:val="20"/>
          <w:szCs w:val="20"/>
        </w:rPr>
        <w:tab/>
        <w:t>Firma</w:t>
      </w:r>
    </w:p>
    <w:p w14:paraId="45E89BDE" w14:textId="77777777" w:rsidR="00922191" w:rsidRPr="00D219C4" w:rsidRDefault="00922191" w:rsidP="00922191">
      <w:pPr>
        <w:autoSpaceDE w:val="0"/>
        <w:autoSpaceDN w:val="0"/>
        <w:spacing w:line="300" w:lineRule="exact"/>
        <w:ind w:right="283"/>
        <w:jc w:val="both"/>
        <w:rPr>
          <w:rFonts w:ascii="Titillium" w:hAnsi="Titillium"/>
          <w:kern w:val="2"/>
          <w:sz w:val="20"/>
        </w:rPr>
      </w:pPr>
      <w:r w:rsidRPr="00D219C4">
        <w:rPr>
          <w:rFonts w:ascii="Titillium" w:hAnsi="Titillium" w:cs="Trebuchet MS"/>
          <w:kern w:val="2"/>
          <w:sz w:val="20"/>
          <w:szCs w:val="20"/>
        </w:rPr>
        <w:tab/>
      </w:r>
      <w:r w:rsidRPr="00D219C4">
        <w:rPr>
          <w:rFonts w:ascii="Titillium" w:hAnsi="Titillium" w:cs="Trebuchet MS"/>
          <w:kern w:val="2"/>
          <w:sz w:val="20"/>
          <w:szCs w:val="20"/>
        </w:rPr>
        <w:tab/>
      </w:r>
      <w:r w:rsidRPr="00D219C4">
        <w:rPr>
          <w:rFonts w:ascii="Titillium" w:hAnsi="Titillium" w:cs="Trebuchet MS"/>
          <w:kern w:val="2"/>
          <w:sz w:val="20"/>
          <w:szCs w:val="20"/>
        </w:rPr>
        <w:tab/>
      </w:r>
      <w:r w:rsidRPr="00D219C4">
        <w:rPr>
          <w:rFonts w:ascii="Titillium" w:hAnsi="Titillium" w:cs="Trebuchet MS"/>
          <w:kern w:val="2"/>
          <w:sz w:val="20"/>
          <w:szCs w:val="20"/>
        </w:rPr>
        <w:tab/>
      </w:r>
      <w:r w:rsidRPr="00D219C4">
        <w:rPr>
          <w:rFonts w:ascii="Titillium" w:hAnsi="Titillium" w:cs="Trebuchet MS"/>
          <w:kern w:val="2"/>
          <w:sz w:val="20"/>
          <w:szCs w:val="20"/>
        </w:rPr>
        <w:tab/>
      </w:r>
      <w:r w:rsidRPr="00D219C4">
        <w:rPr>
          <w:rFonts w:ascii="Titillium" w:hAnsi="Titillium" w:cs="Trebuchet MS"/>
          <w:kern w:val="2"/>
          <w:sz w:val="20"/>
          <w:szCs w:val="20"/>
        </w:rPr>
        <w:tab/>
      </w:r>
      <w:r w:rsidRPr="00D219C4">
        <w:rPr>
          <w:rFonts w:ascii="Titillium" w:hAnsi="Titillium" w:cs="Trebuchet MS"/>
          <w:kern w:val="2"/>
          <w:sz w:val="20"/>
          <w:szCs w:val="20"/>
        </w:rPr>
        <w:tab/>
        <w:t xml:space="preserve">    _______________</w:t>
      </w:r>
    </w:p>
    <w:p w14:paraId="07B071C3" w14:textId="77777777" w:rsidR="00922191" w:rsidRPr="00D219C4" w:rsidRDefault="00922191" w:rsidP="00922191">
      <w:pPr>
        <w:autoSpaceDE w:val="0"/>
        <w:autoSpaceDN w:val="0"/>
        <w:spacing w:line="300" w:lineRule="exact"/>
        <w:ind w:right="283"/>
        <w:jc w:val="both"/>
        <w:rPr>
          <w:rFonts w:ascii="Titillium" w:hAnsi="Titillium"/>
          <w:kern w:val="2"/>
          <w:sz w:val="20"/>
        </w:rPr>
      </w:pPr>
    </w:p>
    <w:p w14:paraId="1708FEB7" w14:textId="77777777" w:rsidR="00922191" w:rsidRPr="00D219C4" w:rsidRDefault="00922191" w:rsidP="00922191">
      <w:pPr>
        <w:autoSpaceDE w:val="0"/>
        <w:autoSpaceDN w:val="0"/>
        <w:spacing w:line="300" w:lineRule="exact"/>
        <w:ind w:right="283"/>
        <w:rPr>
          <w:rFonts w:ascii="Titillium" w:hAnsi="Titillium"/>
          <w:kern w:val="2"/>
          <w:sz w:val="20"/>
        </w:rPr>
      </w:pPr>
    </w:p>
    <w:p w14:paraId="4F2060C9" w14:textId="77777777" w:rsidR="00922191" w:rsidRPr="00D219C4" w:rsidRDefault="00922191" w:rsidP="00922191">
      <w:pPr>
        <w:tabs>
          <w:tab w:val="right" w:pos="9638"/>
        </w:tabs>
        <w:spacing w:line="360" w:lineRule="auto"/>
        <w:ind w:right="-5"/>
        <w:jc w:val="center"/>
        <w:rPr>
          <w:rFonts w:ascii="Titillium" w:hAnsi="Titillium"/>
          <w:sz w:val="20"/>
          <w:szCs w:val="20"/>
        </w:rPr>
      </w:pPr>
    </w:p>
    <w:p w14:paraId="282DE29A" w14:textId="77777777" w:rsidR="00922191" w:rsidRPr="00D219C4" w:rsidRDefault="00922191" w:rsidP="00922191">
      <w:pPr>
        <w:autoSpaceDE w:val="0"/>
        <w:autoSpaceDN w:val="0"/>
        <w:spacing w:line="360" w:lineRule="auto"/>
        <w:ind w:right="283"/>
        <w:jc w:val="both"/>
        <w:rPr>
          <w:rFonts w:ascii="Titillium" w:hAnsi="Titillium" w:cs="Arial"/>
          <w:kern w:val="2"/>
          <w:sz w:val="18"/>
          <w:szCs w:val="18"/>
        </w:rPr>
      </w:pPr>
    </w:p>
    <w:p w14:paraId="035AF0C9" w14:textId="77777777" w:rsidR="00922191" w:rsidRPr="00D219C4" w:rsidRDefault="00922191" w:rsidP="00922191">
      <w:pPr>
        <w:pStyle w:val="Paragrafoelenco"/>
        <w:tabs>
          <w:tab w:val="left" w:pos="993"/>
          <w:tab w:val="right" w:pos="9638"/>
        </w:tabs>
        <w:spacing w:line="312" w:lineRule="auto"/>
        <w:ind w:left="0" w:hanging="992"/>
        <w:contextualSpacing w:val="0"/>
        <w:jc w:val="both"/>
        <w:rPr>
          <w:rFonts w:ascii="Titillium" w:hAnsi="Titillium"/>
          <w:sz w:val="18"/>
          <w:szCs w:val="18"/>
        </w:rPr>
      </w:pPr>
    </w:p>
    <w:p w14:paraId="29FE1617" w14:textId="77777777" w:rsidR="000151A3" w:rsidRPr="00D219C4" w:rsidRDefault="000151A3" w:rsidP="00922191">
      <w:pPr>
        <w:rPr>
          <w:rFonts w:ascii="Titillium" w:hAnsi="Titillium"/>
        </w:rPr>
      </w:pPr>
    </w:p>
    <w:sectPr w:rsidR="000151A3" w:rsidRPr="00D219C4" w:rsidSect="0015406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919" w:right="701" w:bottom="1134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8567B" w14:textId="77777777" w:rsidR="00154064" w:rsidRDefault="00154064" w:rsidP="000151A3">
      <w:r>
        <w:separator/>
      </w:r>
    </w:p>
  </w:endnote>
  <w:endnote w:type="continuationSeparator" w:id="0">
    <w:p w14:paraId="03423609" w14:textId="77777777" w:rsidR="00154064" w:rsidRDefault="00154064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">
    <w:altName w:val="Cambria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DEFCA" w14:textId="77777777" w:rsidR="00581CDD" w:rsidRDefault="00581CD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671E532A" w:rsidR="000151A3" w:rsidRDefault="000151A3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1169656D" wp14:editId="1FF46C08">
          <wp:extent cx="8495588" cy="1084881"/>
          <wp:effectExtent l="0" t="0" r="127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2466" cy="1089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834EC" w14:textId="77777777" w:rsidR="00581CDD" w:rsidRDefault="00581C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AE28F" w14:textId="77777777" w:rsidR="00154064" w:rsidRDefault="00154064" w:rsidP="000151A3">
      <w:r>
        <w:separator/>
      </w:r>
    </w:p>
  </w:footnote>
  <w:footnote w:type="continuationSeparator" w:id="0">
    <w:p w14:paraId="287BA5D9" w14:textId="77777777" w:rsidR="00154064" w:rsidRDefault="00154064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1C0B0" w14:textId="77777777" w:rsidR="00581CDD" w:rsidRDefault="00581C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3B90ACF5" w:rsidR="000151A3" w:rsidRDefault="00581CDD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0B2C7C9" wp14:editId="0653E9F0">
          <wp:simplePos x="0" y="0"/>
          <wp:positionH relativeFrom="column">
            <wp:posOffset>5156835</wp:posOffset>
          </wp:positionH>
          <wp:positionV relativeFrom="paragraph">
            <wp:posOffset>261620</wp:posOffset>
          </wp:positionV>
          <wp:extent cx="1381125" cy="423789"/>
          <wp:effectExtent l="0" t="0" r="0" b="0"/>
          <wp:wrapNone/>
          <wp:docPr id="1390786629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786629" name="Immagine 1" descr="Immagine che contiene testo, Carattere, logo, simb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23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09B3">
      <w:rPr>
        <w:noProof/>
      </w:rPr>
      <w:drawing>
        <wp:inline distT="0" distB="0" distL="0" distR="0" wp14:anchorId="1ADB9ECB" wp14:editId="3848172F">
          <wp:extent cx="7654452" cy="1183341"/>
          <wp:effectExtent l="0" t="0" r="381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3225" cy="11939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A0B3C" w14:textId="77777777" w:rsidR="00581CDD" w:rsidRDefault="00581CD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C8041A"/>
    <w:multiLevelType w:val="hybridMultilevel"/>
    <w:tmpl w:val="170C687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53B5BF2"/>
    <w:multiLevelType w:val="hybridMultilevel"/>
    <w:tmpl w:val="276E1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89327C"/>
    <w:multiLevelType w:val="hybridMultilevel"/>
    <w:tmpl w:val="931C2D9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5241304">
    <w:abstractNumId w:val="0"/>
  </w:num>
  <w:num w:numId="2" w16cid:durableId="306054773">
    <w:abstractNumId w:val="1"/>
  </w:num>
  <w:num w:numId="3" w16cid:durableId="68991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7396643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51A3"/>
    <w:rsid w:val="00154064"/>
    <w:rsid w:val="00167E3E"/>
    <w:rsid w:val="00194766"/>
    <w:rsid w:val="00581CDD"/>
    <w:rsid w:val="005A6032"/>
    <w:rsid w:val="00633B2C"/>
    <w:rsid w:val="00634241"/>
    <w:rsid w:val="006C3374"/>
    <w:rsid w:val="0073373F"/>
    <w:rsid w:val="007B5E34"/>
    <w:rsid w:val="008A4AFF"/>
    <w:rsid w:val="00922191"/>
    <w:rsid w:val="009F2615"/>
    <w:rsid w:val="00A137E0"/>
    <w:rsid w:val="00A63A0B"/>
    <w:rsid w:val="00AA1B90"/>
    <w:rsid w:val="00AC1BC1"/>
    <w:rsid w:val="00AC554D"/>
    <w:rsid w:val="00B51061"/>
    <w:rsid w:val="00D219C4"/>
    <w:rsid w:val="00D709B3"/>
    <w:rsid w:val="00DA22D5"/>
    <w:rsid w:val="00F73AFB"/>
    <w:rsid w:val="00F87F08"/>
    <w:rsid w:val="00FB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C3374"/>
    <w:pPr>
      <w:keepNext/>
      <w:keepLines/>
      <w:spacing w:before="240" w:line="259" w:lineRule="auto"/>
      <w:outlineLvl w:val="0"/>
    </w:pPr>
    <w:rPr>
      <w:rFonts w:ascii="Titillium" w:eastAsiaTheme="majorEastAsia" w:hAnsi="Titillium" w:cstheme="majorBidi"/>
      <w:b/>
      <w:sz w:val="18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6C3374"/>
    <w:pPr>
      <w:spacing w:before="100" w:beforeAutospacing="1" w:after="100" w:afterAutospacing="1"/>
      <w:outlineLvl w:val="1"/>
    </w:pPr>
    <w:rPr>
      <w:rFonts w:ascii="Titillium" w:eastAsia="Times New Roman" w:hAnsi="Titillium" w:cs="Times New Roman"/>
      <w:bCs/>
      <w:sz w:val="18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151A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6C3374"/>
    <w:rPr>
      <w:rFonts w:ascii="Titillium" w:eastAsiaTheme="majorEastAsia" w:hAnsi="Titillium" w:cstheme="majorBidi"/>
      <w:b/>
      <w:sz w:val="18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C3374"/>
    <w:rPr>
      <w:rFonts w:ascii="Titillium" w:eastAsia="Times New Roman" w:hAnsi="Titillium" w:cs="Times New Roman"/>
      <w:bCs/>
      <w:sz w:val="18"/>
      <w:szCs w:val="36"/>
      <w:lang w:eastAsia="it-IT"/>
    </w:rPr>
  </w:style>
  <w:style w:type="table" w:styleId="Grigliatabella">
    <w:name w:val="Table Grid"/>
    <w:basedOn w:val="Tabellanormale"/>
    <w:uiPriority w:val="39"/>
    <w:rsid w:val="006C337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C3374"/>
    <w:rPr>
      <w:color w:val="0563C1" w:themeColor="hyperlink"/>
      <w:u w:val="single"/>
    </w:rPr>
  </w:style>
  <w:style w:type="paragraph" w:styleId="Titolo">
    <w:name w:val="Title"/>
    <w:basedOn w:val="Normale"/>
    <w:next w:val="Normale"/>
    <w:link w:val="TitoloCarattere"/>
    <w:uiPriority w:val="10"/>
    <w:qFormat/>
    <w:rsid w:val="006C3374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C3374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6C3374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C3374"/>
    <w:rPr>
      <w:rFonts w:ascii="Arial" w:eastAsia="Arial" w:hAnsi="Arial"/>
      <w:lang w:val="en-US"/>
    </w:rPr>
  </w:style>
  <w:style w:type="paragraph" w:styleId="Testonotaapidipagina">
    <w:name w:val="footnote text"/>
    <w:basedOn w:val="Normale"/>
    <w:link w:val="TestonotaapidipaginaCarattere"/>
    <w:unhideWhenUsed/>
    <w:rsid w:val="006C337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C3374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6C3374"/>
    <w:rPr>
      <w:vertAlign w:val="superscript"/>
    </w:rPr>
  </w:style>
  <w:style w:type="paragraph" w:styleId="Sommario1">
    <w:name w:val="toc 1"/>
    <w:hidden/>
    <w:uiPriority w:val="39"/>
    <w:rsid w:val="006C3374"/>
    <w:pPr>
      <w:spacing w:line="347" w:lineRule="auto"/>
      <w:ind w:left="177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2">
    <w:name w:val="toc 2"/>
    <w:hidden/>
    <w:uiPriority w:val="39"/>
    <w:rsid w:val="006C3374"/>
    <w:pPr>
      <w:spacing w:after="122" w:line="249" w:lineRule="auto"/>
      <w:ind w:left="382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character" w:customStyle="1" w:styleId="cf01">
    <w:name w:val="cf01"/>
    <w:basedOn w:val="Carpredefinitoparagrafo"/>
    <w:rsid w:val="006C3374"/>
    <w:rPr>
      <w:rFonts w:ascii="Segoe UI" w:hAnsi="Segoe UI" w:cs="Segoe UI" w:hint="default"/>
      <w:sz w:val="18"/>
      <w:szCs w:val="18"/>
    </w:rPr>
  </w:style>
  <w:style w:type="table" w:styleId="Grigliatabellachiara">
    <w:name w:val="Grid Table Light"/>
    <w:basedOn w:val="Tabellanormale"/>
    <w:uiPriority w:val="40"/>
    <w:rsid w:val="006C3374"/>
    <w:rPr>
      <w:sz w:val="22"/>
      <w:szCs w:val="22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locked/>
    <w:rsid w:val="006C3374"/>
  </w:style>
  <w:style w:type="paragraph" w:customStyle="1" w:styleId="pf0">
    <w:name w:val="pf0"/>
    <w:basedOn w:val="Normale"/>
    <w:rsid w:val="006C337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CM28">
    <w:name w:val="CM28"/>
    <w:basedOn w:val="Normale"/>
    <w:next w:val="Normale"/>
    <w:rsid w:val="00922191"/>
    <w:pPr>
      <w:widowControl w:val="0"/>
      <w:autoSpaceDE w:val="0"/>
      <w:autoSpaceDN w:val="0"/>
      <w:adjustRightInd w:val="0"/>
      <w:spacing w:after="793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A657CFDB170540BD1A6871BA08946D" ma:contentTypeVersion="20" ma:contentTypeDescription="Create a new document." ma:contentTypeScope="" ma:versionID="cbc16e042ecb9cbd43c60d1e332b3cf9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5fa3df956bee5179ef5fda597f3806a8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d62619-192c-425e-9e8a-a85297b97af8" xsi:nil="true"/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</documentManagement>
</p:properties>
</file>

<file path=customXml/itemProps1.xml><?xml version="1.0" encoding="utf-8"?>
<ds:datastoreItem xmlns:ds="http://schemas.openxmlformats.org/officeDocument/2006/customXml" ds:itemID="{571153EC-F8C1-4A5D-A81B-845253525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C5DC35-66BC-45BF-8695-ECA6F67968AC}"/>
</file>

<file path=customXml/itemProps3.xml><?xml version="1.0" encoding="utf-8"?>
<ds:datastoreItem xmlns:ds="http://schemas.openxmlformats.org/officeDocument/2006/customXml" ds:itemID="{9A3196CB-CEB0-4FD7-ABFC-EC22C166E92F}">
  <ds:schemaRefs>
    <ds:schemaRef ds:uri="http://purl.org/dc/dcmitype/"/>
    <ds:schemaRef ds:uri="http://purl.org/dc/elements/1.1/"/>
    <ds:schemaRef ds:uri="cc429b88-5b16-4175-9a26-b4ad7260438d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bad62619-192c-425e-9e8a-a85297b97af8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SIMONA FERRAIOLI</cp:lastModifiedBy>
  <cp:revision>3</cp:revision>
  <dcterms:created xsi:type="dcterms:W3CDTF">2024-03-13T11:24:00Z</dcterms:created>
  <dcterms:modified xsi:type="dcterms:W3CDTF">2024-03-19T13:11:00Z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0x01010037A657CFDB170540BD1A6871BA08946D</vt:lpwstr>
  </property>
  <property fmtid="{D5CDD505-2E9C-101B-9397-08002B2CF9AE}" pid="3" name="MediaServiceImageTags">
    <vt:lpwstr/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SetDate">
    <vt:lpwstr>2023-07-20T10:38:38Z</vt:lpwstr>
  </property>
  <property fmtid="{D5CDD505-2E9C-101B-9397-08002B2CF9AE}" pid="6" name="MSIP_Label_2ad0b24d-6422-44b0-b3de-abb3a9e8c81a_Method">
    <vt:lpwstr>Standard</vt:lpwstr>
  </property>
  <property fmtid="{D5CDD505-2E9C-101B-9397-08002B2CF9AE}" pid="7" name="MSIP_Label_2ad0b24d-6422-44b0-b3de-abb3a9e8c81a_Name">
    <vt:lpwstr>defa4170-0d19-0005-0004-bc88714345d2</vt:lpwstr>
  </property>
  <property fmtid="{D5CDD505-2E9C-101B-9397-08002B2CF9AE}" pid="8" name="MSIP_Label_2ad0b24d-6422-44b0-b3de-abb3a9e8c81a_SiteId">
    <vt:lpwstr>2fcfe26a-bb62-46b0-b1e3-28f9da0c45fd</vt:lpwstr>
  </property>
  <property fmtid="{D5CDD505-2E9C-101B-9397-08002B2CF9AE}" pid="9" name="MSIP_Label_2ad0b24d-6422-44b0-b3de-abb3a9e8c81a_ActionId">
    <vt:lpwstr>595bb8e7-fec6-40bd-ae28-af78578325da</vt:lpwstr>
  </property>
  <property fmtid="{D5CDD505-2E9C-101B-9397-08002B2CF9AE}" pid="10" name="MSIP_Label_2ad0b24d-6422-44b0-b3de-abb3a9e8c81a_ContentBits">
    <vt:lpwstr>0</vt:lpwstr>
  </property>
</Properties>
</file>